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8414F" w14:textId="0B8EEEC5" w:rsidR="009F645C" w:rsidRPr="006B6EA9" w:rsidRDefault="009F645C" w:rsidP="00225D11">
      <w:pPr>
        <w:pBdr>
          <w:bottom w:val="single" w:sz="4" w:space="1" w:color="auto"/>
        </w:pBdr>
        <w:ind w:firstLine="720"/>
        <w:jc w:val="right"/>
        <w:rPr>
          <w:i/>
          <w:sz w:val="24"/>
          <w:szCs w:val="24"/>
        </w:rPr>
      </w:pPr>
      <w:r w:rsidRPr="006B6EA9">
        <w:rPr>
          <w:i/>
          <w:sz w:val="24"/>
          <w:szCs w:val="24"/>
        </w:rPr>
        <w:t>Проект</w:t>
      </w:r>
    </w:p>
    <w:p w14:paraId="214E448D" w14:textId="77777777" w:rsidR="009F645C" w:rsidRPr="006B6EA9" w:rsidRDefault="009F645C" w:rsidP="006B6EA9">
      <w:pPr>
        <w:pBdr>
          <w:bottom w:val="single" w:sz="4" w:space="1" w:color="auto"/>
        </w:pBdr>
        <w:ind w:firstLine="720"/>
        <w:jc w:val="center"/>
        <w:rPr>
          <w:i/>
          <w:sz w:val="24"/>
          <w:szCs w:val="24"/>
        </w:rPr>
      </w:pPr>
    </w:p>
    <w:p w14:paraId="52A88853" w14:textId="77777777" w:rsidR="009F645C" w:rsidRPr="006B6EA9" w:rsidRDefault="009F645C" w:rsidP="006B6EA9">
      <w:pPr>
        <w:pBdr>
          <w:bottom w:val="single" w:sz="4" w:space="1" w:color="auto"/>
        </w:pBdr>
        <w:ind w:firstLine="720"/>
        <w:jc w:val="center"/>
        <w:rPr>
          <w:i/>
          <w:sz w:val="24"/>
          <w:szCs w:val="24"/>
        </w:rPr>
      </w:pPr>
      <w:r w:rsidRPr="006B6EA9">
        <w:rPr>
          <w:i/>
          <w:sz w:val="24"/>
          <w:szCs w:val="24"/>
        </w:rPr>
        <w:t>Изображение государственного Герба Республики Казахстан</w:t>
      </w:r>
    </w:p>
    <w:p w14:paraId="2682AD59" w14:textId="77777777" w:rsidR="009F645C" w:rsidRPr="006B6EA9" w:rsidRDefault="009F645C" w:rsidP="006B6EA9">
      <w:pPr>
        <w:pBdr>
          <w:bottom w:val="single" w:sz="4" w:space="1" w:color="auto"/>
        </w:pBdr>
        <w:ind w:firstLine="720"/>
        <w:jc w:val="center"/>
        <w:rPr>
          <w:i/>
          <w:sz w:val="24"/>
          <w:szCs w:val="24"/>
        </w:rPr>
      </w:pPr>
    </w:p>
    <w:p w14:paraId="7E40F6F6" w14:textId="26867B97" w:rsidR="009F645C" w:rsidRPr="006B6EA9" w:rsidRDefault="009F645C" w:rsidP="006B6EA9">
      <w:pPr>
        <w:pBdr>
          <w:bottom w:val="single" w:sz="4" w:space="1" w:color="auto"/>
        </w:pBdr>
        <w:ind w:firstLine="720"/>
        <w:jc w:val="center"/>
        <w:rPr>
          <w:b/>
          <w:sz w:val="24"/>
          <w:szCs w:val="24"/>
        </w:rPr>
      </w:pPr>
      <w:r w:rsidRPr="006B6EA9">
        <w:rPr>
          <w:b/>
          <w:sz w:val="24"/>
          <w:szCs w:val="24"/>
        </w:rPr>
        <w:t>НАЦИОНАЛЬНЫЙ СТАНДАРТ РЕСПУБЛИКИ КАЗАХСТАН</w:t>
      </w:r>
    </w:p>
    <w:p w14:paraId="1D4F2E16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01A7B912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1A738810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5D377AD8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34709C2E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5F245B7D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10D6AEE4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17002A8F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7C6D7F98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0FC4EDA5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10DD9D80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20EFE0B6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053B0C19" w14:textId="41DD9863" w:rsidR="004D490C" w:rsidRPr="006B6EA9" w:rsidRDefault="004D490C" w:rsidP="006B6EA9">
      <w:pPr>
        <w:ind w:firstLine="720"/>
        <w:jc w:val="center"/>
        <w:rPr>
          <w:b/>
          <w:sz w:val="24"/>
          <w:szCs w:val="24"/>
        </w:rPr>
      </w:pPr>
      <w:r w:rsidRPr="006B6EA9">
        <w:rPr>
          <w:b/>
          <w:sz w:val="24"/>
          <w:szCs w:val="24"/>
        </w:rPr>
        <w:t>Животные</w:t>
      </w:r>
    </w:p>
    <w:p w14:paraId="0606EF3B" w14:textId="77777777" w:rsidR="004D490C" w:rsidRPr="006B6EA9" w:rsidRDefault="004D490C" w:rsidP="006B6EA9">
      <w:pPr>
        <w:ind w:firstLine="720"/>
        <w:jc w:val="center"/>
        <w:rPr>
          <w:b/>
          <w:sz w:val="24"/>
          <w:szCs w:val="24"/>
        </w:rPr>
      </w:pPr>
    </w:p>
    <w:p w14:paraId="691D5753" w14:textId="49FDE946" w:rsidR="004D490C" w:rsidRPr="006B6EA9" w:rsidRDefault="004D490C" w:rsidP="006B6EA9">
      <w:pPr>
        <w:ind w:firstLine="720"/>
        <w:jc w:val="center"/>
        <w:rPr>
          <w:b/>
          <w:sz w:val="24"/>
          <w:szCs w:val="24"/>
        </w:rPr>
      </w:pPr>
      <w:r w:rsidRPr="006B6EA9">
        <w:rPr>
          <w:b/>
          <w:sz w:val="24"/>
          <w:szCs w:val="24"/>
        </w:rPr>
        <w:t>ЛАБОРАТОРНАЯ ДИАГНОСТИКА ТРИХОМОНОЗА</w:t>
      </w:r>
    </w:p>
    <w:p w14:paraId="545C124F" w14:textId="77777777" w:rsidR="004D490C" w:rsidRPr="006B6EA9" w:rsidRDefault="004D490C" w:rsidP="006B6EA9">
      <w:pPr>
        <w:ind w:firstLine="720"/>
        <w:jc w:val="center"/>
        <w:rPr>
          <w:b/>
          <w:sz w:val="24"/>
          <w:szCs w:val="24"/>
        </w:rPr>
      </w:pPr>
    </w:p>
    <w:p w14:paraId="41AC81AF" w14:textId="25AC0C2E" w:rsidR="009F645C" w:rsidRPr="006B6EA9" w:rsidRDefault="004D490C" w:rsidP="006B6EA9">
      <w:pPr>
        <w:ind w:firstLine="720"/>
        <w:jc w:val="center"/>
        <w:rPr>
          <w:b/>
          <w:bCs/>
          <w:sz w:val="24"/>
          <w:szCs w:val="24"/>
        </w:rPr>
      </w:pPr>
      <w:r w:rsidRPr="006B6EA9">
        <w:rPr>
          <w:b/>
          <w:sz w:val="24"/>
          <w:szCs w:val="24"/>
        </w:rPr>
        <w:t>Основные положения</w:t>
      </w:r>
    </w:p>
    <w:p w14:paraId="11F7FD9B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4CF6BF15" w14:textId="77777777" w:rsidR="004D490C" w:rsidRPr="006B6EA9" w:rsidRDefault="004D490C" w:rsidP="006B6EA9">
      <w:pPr>
        <w:ind w:firstLine="720"/>
        <w:jc w:val="center"/>
        <w:rPr>
          <w:b/>
          <w:bCs/>
          <w:sz w:val="24"/>
          <w:szCs w:val="24"/>
        </w:rPr>
      </w:pPr>
    </w:p>
    <w:p w14:paraId="71C8CD6A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  <w:r w:rsidRPr="006B6EA9">
        <w:rPr>
          <w:b/>
          <w:bCs/>
          <w:sz w:val="24"/>
          <w:szCs w:val="24"/>
        </w:rPr>
        <w:t>СТ РК</w:t>
      </w:r>
    </w:p>
    <w:p w14:paraId="3F7D5EDC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47ACE16F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4E512C0D" w14:textId="77777777" w:rsidR="009F645C" w:rsidRPr="006B6EA9" w:rsidRDefault="009F645C" w:rsidP="006B6EA9">
      <w:pPr>
        <w:pStyle w:val="7"/>
        <w:spacing w:before="0" w:after="0"/>
        <w:ind w:firstLine="720"/>
        <w:jc w:val="center"/>
        <w:rPr>
          <w:b/>
          <w:i/>
          <w:iCs/>
        </w:rPr>
      </w:pPr>
      <w:r w:rsidRPr="006B6EA9">
        <w:rPr>
          <w:i/>
          <w:iCs/>
        </w:rPr>
        <w:t>Настоящий проект стандарта не подлежит применению до его утверждения</w:t>
      </w:r>
    </w:p>
    <w:p w14:paraId="1B13C890" w14:textId="77777777" w:rsidR="009F645C" w:rsidRPr="006B6EA9" w:rsidRDefault="009F645C" w:rsidP="006B6EA9">
      <w:pPr>
        <w:tabs>
          <w:tab w:val="left" w:pos="4820"/>
        </w:tabs>
        <w:ind w:firstLine="720"/>
        <w:jc w:val="center"/>
        <w:rPr>
          <w:b/>
          <w:bCs/>
          <w:sz w:val="24"/>
          <w:szCs w:val="24"/>
        </w:rPr>
      </w:pPr>
    </w:p>
    <w:p w14:paraId="61020DFC" w14:textId="77777777" w:rsidR="009F645C" w:rsidRPr="006B6EA9" w:rsidRDefault="009F645C" w:rsidP="006B6EA9">
      <w:pPr>
        <w:tabs>
          <w:tab w:val="left" w:pos="4820"/>
        </w:tabs>
        <w:ind w:firstLine="720"/>
        <w:jc w:val="center"/>
        <w:rPr>
          <w:b/>
          <w:bCs/>
          <w:sz w:val="24"/>
          <w:szCs w:val="24"/>
        </w:rPr>
      </w:pPr>
    </w:p>
    <w:p w14:paraId="26DF55F0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60F0A669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0B2CFC44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57D66251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56869E4F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05741139" w14:textId="77777777" w:rsidR="009F645C" w:rsidRPr="006B6EA9" w:rsidRDefault="009F645C" w:rsidP="006B6EA9">
      <w:pPr>
        <w:tabs>
          <w:tab w:val="left" w:pos="4820"/>
        </w:tabs>
        <w:ind w:firstLine="720"/>
        <w:jc w:val="center"/>
        <w:rPr>
          <w:b/>
          <w:bCs/>
          <w:sz w:val="24"/>
          <w:szCs w:val="24"/>
        </w:rPr>
      </w:pPr>
    </w:p>
    <w:p w14:paraId="50C566FC" w14:textId="77777777" w:rsidR="009F645C" w:rsidRPr="006B6EA9" w:rsidRDefault="009F645C" w:rsidP="006B6EA9">
      <w:pPr>
        <w:tabs>
          <w:tab w:val="left" w:pos="4820"/>
        </w:tabs>
        <w:ind w:firstLine="720"/>
        <w:jc w:val="center"/>
        <w:rPr>
          <w:b/>
          <w:bCs/>
          <w:sz w:val="24"/>
          <w:szCs w:val="24"/>
        </w:rPr>
      </w:pPr>
    </w:p>
    <w:p w14:paraId="400CC2FD" w14:textId="77777777" w:rsidR="009F645C" w:rsidRPr="006B6EA9" w:rsidRDefault="009F645C" w:rsidP="006B6EA9">
      <w:pPr>
        <w:tabs>
          <w:tab w:val="left" w:pos="4820"/>
        </w:tabs>
        <w:ind w:firstLine="720"/>
        <w:jc w:val="center"/>
        <w:rPr>
          <w:b/>
          <w:bCs/>
          <w:sz w:val="24"/>
          <w:szCs w:val="24"/>
        </w:rPr>
      </w:pPr>
    </w:p>
    <w:p w14:paraId="44A13DE6" w14:textId="77777777" w:rsidR="009F645C" w:rsidRPr="006B6EA9" w:rsidRDefault="009F645C" w:rsidP="006B6EA9">
      <w:pPr>
        <w:tabs>
          <w:tab w:val="left" w:pos="4820"/>
        </w:tabs>
        <w:ind w:firstLine="720"/>
        <w:jc w:val="center"/>
        <w:rPr>
          <w:b/>
          <w:bCs/>
          <w:sz w:val="24"/>
          <w:szCs w:val="24"/>
        </w:rPr>
      </w:pPr>
    </w:p>
    <w:p w14:paraId="78D08029" w14:textId="77777777" w:rsidR="009F645C" w:rsidRPr="006B6EA9" w:rsidRDefault="009F645C" w:rsidP="006B6EA9">
      <w:pPr>
        <w:tabs>
          <w:tab w:val="left" w:pos="4820"/>
        </w:tabs>
        <w:ind w:firstLine="720"/>
        <w:jc w:val="center"/>
        <w:rPr>
          <w:b/>
          <w:bCs/>
          <w:sz w:val="24"/>
          <w:szCs w:val="24"/>
        </w:rPr>
      </w:pPr>
    </w:p>
    <w:p w14:paraId="71D19C67" w14:textId="77777777" w:rsidR="009F645C" w:rsidRPr="006B6EA9" w:rsidRDefault="009F645C" w:rsidP="006B6EA9">
      <w:pPr>
        <w:tabs>
          <w:tab w:val="left" w:pos="4820"/>
        </w:tabs>
        <w:ind w:firstLine="720"/>
        <w:jc w:val="center"/>
        <w:rPr>
          <w:b/>
          <w:bCs/>
          <w:sz w:val="24"/>
          <w:szCs w:val="24"/>
        </w:rPr>
      </w:pPr>
    </w:p>
    <w:p w14:paraId="116A10D5" w14:textId="77777777" w:rsidR="009F645C" w:rsidRPr="006B6EA9" w:rsidRDefault="009F645C" w:rsidP="006B6EA9">
      <w:pPr>
        <w:tabs>
          <w:tab w:val="left" w:pos="4820"/>
        </w:tabs>
        <w:ind w:firstLine="720"/>
        <w:jc w:val="center"/>
        <w:rPr>
          <w:b/>
          <w:bCs/>
          <w:sz w:val="24"/>
          <w:szCs w:val="24"/>
        </w:rPr>
      </w:pPr>
    </w:p>
    <w:p w14:paraId="2D148722" w14:textId="77777777" w:rsidR="009F645C" w:rsidRPr="006B6EA9" w:rsidRDefault="009F645C" w:rsidP="006B6EA9">
      <w:pPr>
        <w:tabs>
          <w:tab w:val="left" w:pos="4820"/>
        </w:tabs>
        <w:ind w:firstLine="720"/>
        <w:jc w:val="center"/>
        <w:rPr>
          <w:b/>
          <w:bCs/>
          <w:sz w:val="24"/>
          <w:szCs w:val="24"/>
        </w:rPr>
      </w:pPr>
    </w:p>
    <w:p w14:paraId="0790EF55" w14:textId="77777777" w:rsidR="009F645C" w:rsidRPr="006B6EA9" w:rsidRDefault="009F645C" w:rsidP="006B6EA9">
      <w:pPr>
        <w:tabs>
          <w:tab w:val="left" w:pos="4820"/>
        </w:tabs>
        <w:ind w:firstLine="720"/>
        <w:jc w:val="center"/>
        <w:rPr>
          <w:b/>
          <w:bCs/>
          <w:sz w:val="24"/>
          <w:szCs w:val="24"/>
        </w:rPr>
      </w:pPr>
    </w:p>
    <w:p w14:paraId="5E3A4A65" w14:textId="77777777" w:rsidR="009F645C" w:rsidRPr="006B6EA9" w:rsidRDefault="009F645C" w:rsidP="006B6EA9">
      <w:pPr>
        <w:tabs>
          <w:tab w:val="left" w:pos="4820"/>
        </w:tabs>
        <w:ind w:firstLine="720"/>
        <w:jc w:val="center"/>
        <w:rPr>
          <w:b/>
          <w:bCs/>
          <w:sz w:val="24"/>
          <w:szCs w:val="24"/>
        </w:rPr>
      </w:pPr>
    </w:p>
    <w:p w14:paraId="7D44FF92" w14:textId="77777777" w:rsidR="009F645C" w:rsidRPr="006B6EA9" w:rsidRDefault="009F645C" w:rsidP="006B6EA9">
      <w:pPr>
        <w:tabs>
          <w:tab w:val="left" w:pos="4820"/>
        </w:tabs>
        <w:ind w:firstLine="720"/>
        <w:jc w:val="center"/>
        <w:rPr>
          <w:b/>
          <w:bCs/>
          <w:sz w:val="24"/>
          <w:szCs w:val="24"/>
        </w:rPr>
      </w:pPr>
      <w:r w:rsidRPr="006B6EA9">
        <w:rPr>
          <w:b/>
          <w:bCs/>
          <w:sz w:val="24"/>
          <w:szCs w:val="24"/>
        </w:rPr>
        <w:t>Комитет технического регулирования и метрологии</w:t>
      </w:r>
    </w:p>
    <w:p w14:paraId="5B0D800B" w14:textId="77777777" w:rsidR="009F645C" w:rsidRPr="006B6EA9" w:rsidRDefault="009F645C" w:rsidP="006B6EA9">
      <w:pPr>
        <w:tabs>
          <w:tab w:val="left" w:pos="4820"/>
        </w:tabs>
        <w:ind w:firstLine="720"/>
        <w:jc w:val="center"/>
        <w:rPr>
          <w:b/>
          <w:bCs/>
          <w:sz w:val="24"/>
          <w:szCs w:val="24"/>
        </w:rPr>
      </w:pPr>
      <w:r w:rsidRPr="006B6EA9">
        <w:rPr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2FF61784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  <w:r w:rsidRPr="006B6EA9">
        <w:rPr>
          <w:b/>
          <w:bCs/>
          <w:sz w:val="24"/>
          <w:szCs w:val="24"/>
        </w:rPr>
        <w:t>(Госстандарт)</w:t>
      </w:r>
    </w:p>
    <w:p w14:paraId="0EF0DD8D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</w:p>
    <w:p w14:paraId="49701F59" w14:textId="77777777" w:rsidR="009F645C" w:rsidRPr="006B6EA9" w:rsidRDefault="009F645C" w:rsidP="006B6EA9">
      <w:pPr>
        <w:ind w:firstLine="720"/>
        <w:jc w:val="center"/>
        <w:rPr>
          <w:b/>
          <w:bCs/>
          <w:sz w:val="24"/>
          <w:szCs w:val="24"/>
        </w:rPr>
      </w:pPr>
      <w:r w:rsidRPr="006B6EA9">
        <w:rPr>
          <w:b/>
          <w:bCs/>
          <w:sz w:val="24"/>
          <w:szCs w:val="24"/>
        </w:rPr>
        <w:t>Астана</w:t>
      </w:r>
      <w:r w:rsidRPr="006B6EA9">
        <w:rPr>
          <w:b/>
          <w:bCs/>
          <w:sz w:val="24"/>
          <w:szCs w:val="24"/>
        </w:rPr>
        <w:br w:type="page"/>
      </w:r>
    </w:p>
    <w:p w14:paraId="6D6F6ADA" w14:textId="77777777" w:rsidR="009F645C" w:rsidRPr="006B6EA9" w:rsidRDefault="009F645C" w:rsidP="006B6EA9">
      <w:pPr>
        <w:tabs>
          <w:tab w:val="left" w:pos="6237"/>
        </w:tabs>
        <w:ind w:firstLine="720"/>
        <w:jc w:val="center"/>
        <w:rPr>
          <w:rFonts w:eastAsia="Arial"/>
          <w:sz w:val="24"/>
          <w:szCs w:val="24"/>
        </w:rPr>
      </w:pPr>
      <w:r w:rsidRPr="006B6EA9">
        <w:rPr>
          <w:rFonts w:eastAsia="Arial"/>
          <w:b/>
          <w:bCs/>
          <w:sz w:val="24"/>
          <w:szCs w:val="24"/>
        </w:rPr>
        <w:lastRenderedPageBreak/>
        <w:t>Предис</w:t>
      </w:r>
      <w:r w:rsidRPr="006B6EA9">
        <w:rPr>
          <w:rFonts w:eastAsia="Arial"/>
          <w:b/>
          <w:bCs/>
          <w:spacing w:val="-3"/>
          <w:sz w:val="24"/>
          <w:szCs w:val="24"/>
        </w:rPr>
        <w:t>л</w:t>
      </w:r>
      <w:r w:rsidRPr="006B6EA9">
        <w:rPr>
          <w:rFonts w:eastAsia="Arial"/>
          <w:b/>
          <w:bCs/>
          <w:sz w:val="24"/>
          <w:szCs w:val="24"/>
        </w:rPr>
        <w:t>овие</w:t>
      </w:r>
    </w:p>
    <w:p w14:paraId="66631F02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03A98CA3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  <w:r w:rsidRPr="006B6EA9">
        <w:rPr>
          <w:b/>
          <w:sz w:val="24"/>
          <w:szCs w:val="24"/>
        </w:rPr>
        <w:t>1 РАЗРАБОТАН И ВНЕСЕН</w:t>
      </w:r>
      <w:r w:rsidRPr="006B6EA9">
        <w:rPr>
          <w:sz w:val="24"/>
          <w:szCs w:val="24"/>
        </w:rPr>
        <w:t xml:space="preserve"> РГП «Казахстанский институт стандартизации и метрологии» Комитета технического регулирования и метрологии Министерства </w:t>
      </w:r>
      <w:r w:rsidRPr="006B6EA9">
        <w:rPr>
          <w:bCs/>
          <w:sz w:val="24"/>
          <w:szCs w:val="24"/>
        </w:rPr>
        <w:t>торговли и интеграции</w:t>
      </w:r>
      <w:r w:rsidRPr="006B6EA9">
        <w:rPr>
          <w:sz w:val="24"/>
          <w:szCs w:val="24"/>
        </w:rPr>
        <w:t xml:space="preserve"> Республики Казахстан</w:t>
      </w:r>
    </w:p>
    <w:p w14:paraId="1A84F4D3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79B1118C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  <w:r w:rsidRPr="006B6EA9">
        <w:rPr>
          <w:b/>
          <w:sz w:val="24"/>
          <w:szCs w:val="24"/>
        </w:rPr>
        <w:t>2 УТВЕРЖДЕН И ВВЕДЕН В ДЕЙСТВИЕ</w:t>
      </w:r>
      <w:r w:rsidRPr="006B6EA9"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Pr="006B6EA9">
        <w:rPr>
          <w:bCs/>
          <w:sz w:val="24"/>
          <w:szCs w:val="24"/>
        </w:rPr>
        <w:t>торговли и интеграции</w:t>
      </w:r>
      <w:r w:rsidRPr="006B6EA9">
        <w:rPr>
          <w:sz w:val="24"/>
          <w:szCs w:val="24"/>
        </w:rPr>
        <w:t xml:space="preserve"> Республики Казахстан от </w:t>
      </w:r>
      <w:proofErr w:type="gramStart"/>
      <w:r w:rsidRPr="006B6EA9">
        <w:rPr>
          <w:sz w:val="24"/>
          <w:szCs w:val="24"/>
        </w:rPr>
        <w:t>« »</w:t>
      </w:r>
      <w:proofErr w:type="gramEnd"/>
      <w:r w:rsidRPr="006B6EA9">
        <w:rPr>
          <w:sz w:val="24"/>
          <w:szCs w:val="24"/>
        </w:rPr>
        <w:t>___________ №_____</w:t>
      </w:r>
    </w:p>
    <w:p w14:paraId="18FB3254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13686FD8" w14:textId="01CB0555" w:rsidR="009F645C" w:rsidRPr="006B6EA9" w:rsidRDefault="009F645C" w:rsidP="006B6EA9">
      <w:pPr>
        <w:ind w:firstLine="720"/>
        <w:jc w:val="both"/>
        <w:rPr>
          <w:sz w:val="24"/>
          <w:szCs w:val="24"/>
        </w:rPr>
      </w:pPr>
      <w:r w:rsidRPr="006B6EA9">
        <w:rPr>
          <w:b/>
          <w:sz w:val="24"/>
          <w:szCs w:val="24"/>
        </w:rPr>
        <w:t>3</w:t>
      </w:r>
      <w:r w:rsidRPr="006B6EA9">
        <w:rPr>
          <w:sz w:val="24"/>
          <w:szCs w:val="24"/>
        </w:rPr>
        <w:t xml:space="preserve"> В настоящем стандарте реализованы нормы Закона Республики Казахстан </w:t>
      </w:r>
      <w:r w:rsidR="00225D11">
        <w:rPr>
          <w:sz w:val="24"/>
          <w:szCs w:val="24"/>
        </w:rPr>
        <w:br/>
      </w:r>
      <w:r w:rsidRPr="006B6EA9">
        <w:rPr>
          <w:sz w:val="24"/>
          <w:szCs w:val="24"/>
        </w:rPr>
        <w:t>«О ветеринарии» от 10 июля 2002 года № 339-II.</w:t>
      </w:r>
    </w:p>
    <w:p w14:paraId="2897750E" w14:textId="77777777" w:rsidR="009F645C" w:rsidRPr="006B6EA9" w:rsidRDefault="009F645C" w:rsidP="006B6EA9">
      <w:pPr>
        <w:ind w:firstLine="720"/>
        <w:jc w:val="both"/>
        <w:rPr>
          <w:b/>
          <w:sz w:val="24"/>
          <w:szCs w:val="24"/>
        </w:rPr>
      </w:pPr>
    </w:p>
    <w:p w14:paraId="55726DC8" w14:textId="639F3001" w:rsidR="009F645C" w:rsidRPr="006B6EA9" w:rsidRDefault="00225D11" w:rsidP="006B6EA9">
      <w:pPr>
        <w:ind w:firstLine="720"/>
        <w:jc w:val="both"/>
        <w:rPr>
          <w:bCs/>
          <w:sz w:val="24"/>
          <w:szCs w:val="24"/>
        </w:rPr>
      </w:pPr>
      <w:r>
        <w:rPr>
          <w:b/>
          <w:sz w:val="24"/>
          <w:szCs w:val="24"/>
          <w:lang w:val="kk-KZ"/>
        </w:rPr>
        <w:t>4</w:t>
      </w:r>
      <w:r w:rsidR="009F645C" w:rsidRPr="006B6EA9">
        <w:rPr>
          <w:b/>
          <w:sz w:val="24"/>
          <w:szCs w:val="24"/>
        </w:rPr>
        <w:t xml:space="preserve"> ВВЕДЕН ВПЕРВЫЕ</w:t>
      </w:r>
    </w:p>
    <w:p w14:paraId="21EA6760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388C9FEC" w14:textId="77777777" w:rsidR="009F645C" w:rsidRDefault="009F645C" w:rsidP="006B6EA9">
      <w:pPr>
        <w:ind w:firstLine="720"/>
        <w:jc w:val="both"/>
        <w:rPr>
          <w:sz w:val="24"/>
          <w:szCs w:val="24"/>
        </w:rPr>
      </w:pPr>
    </w:p>
    <w:p w14:paraId="318504C1" w14:textId="77777777" w:rsidR="000B5771" w:rsidRDefault="000B5771" w:rsidP="006B6EA9">
      <w:pPr>
        <w:ind w:firstLine="720"/>
        <w:jc w:val="both"/>
        <w:rPr>
          <w:sz w:val="24"/>
          <w:szCs w:val="24"/>
        </w:rPr>
      </w:pPr>
    </w:p>
    <w:p w14:paraId="57142978" w14:textId="77777777" w:rsidR="000B5771" w:rsidRDefault="000B5771" w:rsidP="006B6EA9">
      <w:pPr>
        <w:ind w:firstLine="720"/>
        <w:jc w:val="both"/>
        <w:rPr>
          <w:sz w:val="24"/>
          <w:szCs w:val="24"/>
        </w:rPr>
      </w:pPr>
    </w:p>
    <w:p w14:paraId="3B87B3C4" w14:textId="77777777" w:rsidR="000B5771" w:rsidRDefault="000B5771" w:rsidP="006B6EA9">
      <w:pPr>
        <w:ind w:firstLine="720"/>
        <w:jc w:val="both"/>
        <w:rPr>
          <w:sz w:val="24"/>
          <w:szCs w:val="24"/>
        </w:rPr>
      </w:pPr>
    </w:p>
    <w:p w14:paraId="60083181" w14:textId="77777777" w:rsidR="000B5771" w:rsidRPr="006B6EA9" w:rsidRDefault="000B5771" w:rsidP="006B6EA9">
      <w:pPr>
        <w:ind w:firstLine="720"/>
        <w:jc w:val="both"/>
        <w:rPr>
          <w:sz w:val="24"/>
          <w:szCs w:val="24"/>
        </w:rPr>
      </w:pPr>
    </w:p>
    <w:p w14:paraId="05DFF69B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7C0451ED" w14:textId="77777777" w:rsidR="009F645C" w:rsidRPr="006B6EA9" w:rsidRDefault="009F645C" w:rsidP="006B6EA9">
      <w:pPr>
        <w:ind w:firstLine="720"/>
        <w:jc w:val="both"/>
        <w:rPr>
          <w:i/>
          <w:sz w:val="24"/>
          <w:szCs w:val="24"/>
        </w:rPr>
      </w:pPr>
      <w:r w:rsidRPr="006B6EA9">
        <w:rPr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национальных стандартов и национальных классификаторов технико-экономической информации Республики Казахстан, а текст изменений и поправок – в периодических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периодическом информационном указателе стандартов</w:t>
      </w:r>
    </w:p>
    <w:p w14:paraId="4CC7E516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2BAC5DBA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0E946F28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6F79090D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115D286B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3DE44B8A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7A32CF96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0A52A143" w14:textId="77777777" w:rsidR="009F645C" w:rsidRDefault="009F645C" w:rsidP="006B6EA9">
      <w:pPr>
        <w:ind w:firstLine="720"/>
        <w:jc w:val="both"/>
        <w:rPr>
          <w:sz w:val="24"/>
          <w:szCs w:val="24"/>
        </w:rPr>
      </w:pPr>
    </w:p>
    <w:p w14:paraId="356010C2" w14:textId="77777777" w:rsidR="000B5771" w:rsidRDefault="000B5771" w:rsidP="006B6EA9">
      <w:pPr>
        <w:ind w:firstLine="720"/>
        <w:jc w:val="both"/>
        <w:rPr>
          <w:sz w:val="24"/>
          <w:szCs w:val="24"/>
        </w:rPr>
      </w:pPr>
    </w:p>
    <w:p w14:paraId="416FB5B9" w14:textId="77777777" w:rsidR="000B5771" w:rsidRDefault="000B5771" w:rsidP="006B6EA9">
      <w:pPr>
        <w:ind w:firstLine="720"/>
        <w:jc w:val="both"/>
        <w:rPr>
          <w:sz w:val="24"/>
          <w:szCs w:val="24"/>
        </w:rPr>
      </w:pPr>
    </w:p>
    <w:p w14:paraId="759B4C7A" w14:textId="77777777" w:rsidR="000B5771" w:rsidRDefault="000B5771" w:rsidP="006B6EA9">
      <w:pPr>
        <w:ind w:firstLine="720"/>
        <w:jc w:val="both"/>
        <w:rPr>
          <w:sz w:val="24"/>
          <w:szCs w:val="24"/>
        </w:rPr>
      </w:pPr>
    </w:p>
    <w:p w14:paraId="61D1CF17" w14:textId="77777777" w:rsidR="000B5771" w:rsidRPr="006B6EA9" w:rsidRDefault="000B5771" w:rsidP="006B6EA9">
      <w:pPr>
        <w:ind w:firstLine="720"/>
        <w:jc w:val="both"/>
        <w:rPr>
          <w:sz w:val="24"/>
          <w:szCs w:val="24"/>
        </w:rPr>
      </w:pPr>
    </w:p>
    <w:p w14:paraId="1F012CE2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0B238DA8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6DFE184E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47F763F8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78C2EFD7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697807A2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3CC9CDDC" w14:textId="77777777" w:rsidR="009F645C" w:rsidRPr="006B6EA9" w:rsidRDefault="009F645C" w:rsidP="006B6EA9">
      <w:pPr>
        <w:ind w:firstLine="720"/>
        <w:jc w:val="both"/>
        <w:rPr>
          <w:sz w:val="24"/>
          <w:szCs w:val="24"/>
        </w:rPr>
      </w:pPr>
    </w:p>
    <w:p w14:paraId="24EB3C01" w14:textId="77777777" w:rsidR="009F645C" w:rsidRPr="006B6EA9" w:rsidRDefault="009F645C" w:rsidP="006B6EA9">
      <w:pPr>
        <w:ind w:firstLine="720"/>
        <w:jc w:val="both"/>
        <w:rPr>
          <w:b/>
          <w:bCs/>
          <w:sz w:val="24"/>
          <w:szCs w:val="24"/>
        </w:rPr>
      </w:pPr>
      <w:r w:rsidRPr="006B6EA9">
        <w:rPr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Pr="006B6EA9">
        <w:rPr>
          <w:bCs/>
          <w:sz w:val="24"/>
          <w:szCs w:val="24"/>
        </w:rPr>
        <w:t>торговли и интеграции</w:t>
      </w:r>
      <w:r w:rsidRPr="006B6EA9">
        <w:rPr>
          <w:sz w:val="24"/>
          <w:szCs w:val="24"/>
        </w:rPr>
        <w:t xml:space="preserve"> Республики Казахстан</w:t>
      </w:r>
    </w:p>
    <w:p w14:paraId="111D8E80" w14:textId="77777777" w:rsidR="0087601A" w:rsidRPr="006B6EA9" w:rsidRDefault="0087601A" w:rsidP="006B6EA9">
      <w:pPr>
        <w:ind w:firstLine="720"/>
        <w:jc w:val="both"/>
        <w:rPr>
          <w:sz w:val="24"/>
          <w:szCs w:val="24"/>
        </w:rPr>
        <w:sectPr w:rsidR="0087601A" w:rsidRPr="006B6EA9" w:rsidSect="000B5771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pgNumType w:fmt="upperRoman"/>
          <w:cols w:space="708"/>
          <w:titlePg/>
          <w:docGrid w:linePitch="360"/>
        </w:sectPr>
      </w:pPr>
    </w:p>
    <w:p w14:paraId="5040E986" w14:textId="77777777" w:rsidR="0087601A" w:rsidRPr="006B6EA9" w:rsidRDefault="0087601A" w:rsidP="006B6EA9">
      <w:pPr>
        <w:widowControl/>
        <w:pBdr>
          <w:bottom w:val="single" w:sz="4" w:space="1" w:color="auto"/>
        </w:pBdr>
        <w:ind w:firstLine="720"/>
        <w:jc w:val="center"/>
        <w:rPr>
          <w:b/>
          <w:bCs/>
          <w:sz w:val="24"/>
          <w:szCs w:val="24"/>
        </w:rPr>
      </w:pPr>
      <w:r w:rsidRPr="006B6EA9">
        <w:rPr>
          <w:b/>
          <w:bCs/>
          <w:sz w:val="24"/>
          <w:szCs w:val="24"/>
        </w:rPr>
        <w:lastRenderedPageBreak/>
        <w:t>НАЦИОНАЛЬНЫЙ СТАНДАРТ РЕСПУБЛИКИ КАЗАХСТАН</w:t>
      </w:r>
    </w:p>
    <w:p w14:paraId="654B99BC" w14:textId="77777777" w:rsidR="0087601A" w:rsidRPr="006B6EA9" w:rsidRDefault="0087601A" w:rsidP="006B6EA9">
      <w:pPr>
        <w:widowControl/>
        <w:ind w:firstLine="720"/>
        <w:jc w:val="center"/>
        <w:rPr>
          <w:rFonts w:eastAsia="Arial"/>
          <w:b/>
          <w:sz w:val="24"/>
          <w:szCs w:val="24"/>
        </w:rPr>
      </w:pPr>
    </w:p>
    <w:p w14:paraId="4C75633B" w14:textId="77777777" w:rsidR="0087601A" w:rsidRPr="006B6EA9" w:rsidRDefault="0087601A" w:rsidP="006B6EA9">
      <w:pPr>
        <w:ind w:firstLine="720"/>
        <w:jc w:val="center"/>
        <w:rPr>
          <w:b/>
          <w:sz w:val="24"/>
          <w:szCs w:val="24"/>
        </w:rPr>
      </w:pPr>
      <w:r w:rsidRPr="006B6EA9">
        <w:rPr>
          <w:b/>
          <w:sz w:val="24"/>
          <w:szCs w:val="24"/>
        </w:rPr>
        <w:t>Животные</w:t>
      </w:r>
    </w:p>
    <w:p w14:paraId="4E6CB78F" w14:textId="77777777" w:rsidR="0087601A" w:rsidRPr="006B6EA9" w:rsidRDefault="0087601A" w:rsidP="006B6EA9">
      <w:pPr>
        <w:ind w:firstLine="720"/>
        <w:jc w:val="center"/>
        <w:rPr>
          <w:b/>
          <w:sz w:val="24"/>
          <w:szCs w:val="24"/>
        </w:rPr>
      </w:pPr>
    </w:p>
    <w:p w14:paraId="3BCABCB8" w14:textId="77777777" w:rsidR="0087601A" w:rsidRPr="006B6EA9" w:rsidRDefault="0087601A" w:rsidP="006B6EA9">
      <w:pPr>
        <w:ind w:firstLine="720"/>
        <w:jc w:val="center"/>
        <w:rPr>
          <w:b/>
          <w:sz w:val="24"/>
          <w:szCs w:val="24"/>
        </w:rPr>
      </w:pPr>
      <w:r w:rsidRPr="006B6EA9">
        <w:rPr>
          <w:b/>
          <w:sz w:val="24"/>
          <w:szCs w:val="24"/>
        </w:rPr>
        <w:t>ЛАБОРАТОРНАЯ ДИАГНОСТИКА ТРИХОМОНОЗА</w:t>
      </w:r>
    </w:p>
    <w:p w14:paraId="6BB6BB87" w14:textId="77777777" w:rsidR="0087601A" w:rsidRPr="006B6EA9" w:rsidRDefault="0087601A" w:rsidP="006B6EA9">
      <w:pPr>
        <w:ind w:firstLine="720"/>
        <w:jc w:val="center"/>
        <w:rPr>
          <w:b/>
          <w:sz w:val="24"/>
          <w:szCs w:val="24"/>
        </w:rPr>
      </w:pPr>
    </w:p>
    <w:p w14:paraId="5C451E55" w14:textId="77777777" w:rsidR="0087601A" w:rsidRPr="006B6EA9" w:rsidRDefault="0087601A" w:rsidP="006B6EA9">
      <w:pPr>
        <w:ind w:firstLine="720"/>
        <w:jc w:val="center"/>
        <w:rPr>
          <w:b/>
          <w:bCs/>
          <w:sz w:val="24"/>
          <w:szCs w:val="24"/>
        </w:rPr>
      </w:pPr>
      <w:r w:rsidRPr="006B6EA9">
        <w:rPr>
          <w:b/>
          <w:sz w:val="24"/>
          <w:szCs w:val="24"/>
        </w:rPr>
        <w:t>Основные положения</w:t>
      </w:r>
    </w:p>
    <w:p w14:paraId="7FE3CD0D" w14:textId="77777777" w:rsidR="0087601A" w:rsidRPr="006B6EA9" w:rsidRDefault="0087601A" w:rsidP="006B6EA9">
      <w:pPr>
        <w:widowControl/>
        <w:pBdr>
          <w:bottom w:val="single" w:sz="4" w:space="1" w:color="auto"/>
        </w:pBdr>
        <w:ind w:firstLine="720"/>
        <w:jc w:val="center"/>
        <w:rPr>
          <w:rFonts w:eastAsia="Arial"/>
          <w:b/>
          <w:sz w:val="24"/>
          <w:szCs w:val="24"/>
        </w:rPr>
      </w:pPr>
    </w:p>
    <w:p w14:paraId="613E62EF" w14:textId="77777777" w:rsidR="0087601A" w:rsidRPr="006B6EA9" w:rsidRDefault="0087601A" w:rsidP="006B6EA9">
      <w:pPr>
        <w:ind w:firstLine="720"/>
        <w:jc w:val="right"/>
        <w:outlineLvl w:val="0"/>
        <w:rPr>
          <w:sz w:val="24"/>
          <w:szCs w:val="24"/>
        </w:rPr>
      </w:pPr>
      <w:r w:rsidRPr="006B6EA9">
        <w:rPr>
          <w:b/>
          <w:sz w:val="24"/>
          <w:szCs w:val="24"/>
        </w:rPr>
        <w:t>Дата введения</w:t>
      </w:r>
      <w:r w:rsidRPr="006B6EA9">
        <w:rPr>
          <w:sz w:val="24"/>
          <w:szCs w:val="24"/>
        </w:rPr>
        <w:t>___________</w:t>
      </w:r>
    </w:p>
    <w:p w14:paraId="3166445D" w14:textId="77777777" w:rsidR="0087601A" w:rsidRPr="006B6EA9" w:rsidRDefault="0087601A" w:rsidP="006B6EA9">
      <w:pPr>
        <w:ind w:firstLine="720"/>
        <w:jc w:val="both"/>
        <w:outlineLvl w:val="0"/>
        <w:rPr>
          <w:b/>
          <w:sz w:val="24"/>
          <w:szCs w:val="24"/>
        </w:rPr>
      </w:pPr>
    </w:p>
    <w:p w14:paraId="3B597FF3" w14:textId="77777777" w:rsidR="0087601A" w:rsidRPr="006B6EA9" w:rsidRDefault="0087601A" w:rsidP="006B6EA9">
      <w:pPr>
        <w:pStyle w:val="11"/>
        <w:ind w:firstLine="720"/>
        <w:jc w:val="both"/>
        <w:rPr>
          <w:rStyle w:val="FontStyle124"/>
          <w:rFonts w:ascii="Times New Roman" w:hAnsi="Times New Roman" w:cs="Times New Roman"/>
          <w:sz w:val="24"/>
          <w:szCs w:val="24"/>
        </w:rPr>
      </w:pPr>
      <w:r w:rsidRPr="006B6EA9">
        <w:rPr>
          <w:rStyle w:val="FontStyle124"/>
          <w:rFonts w:ascii="Times New Roman" w:hAnsi="Times New Roman" w:cs="Times New Roman"/>
          <w:sz w:val="24"/>
          <w:szCs w:val="24"/>
        </w:rPr>
        <w:t>1 Область применения</w:t>
      </w:r>
    </w:p>
    <w:p w14:paraId="738E50C9" w14:textId="77777777" w:rsidR="0087601A" w:rsidRPr="006B6EA9" w:rsidRDefault="0087601A" w:rsidP="006B6EA9">
      <w:pPr>
        <w:pStyle w:val="11"/>
        <w:ind w:firstLine="720"/>
        <w:jc w:val="both"/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C502381" w14:textId="696407EB" w:rsidR="006B6EA9" w:rsidRPr="00225D11" w:rsidRDefault="00225D11" w:rsidP="006B6EA9">
      <w:pPr>
        <w:pStyle w:val="11"/>
        <w:ind w:firstLine="720"/>
        <w:jc w:val="both"/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  <w:r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  <w:lang w:val="kk-KZ"/>
        </w:rPr>
        <w:t xml:space="preserve">Настоящий стандарт </w:t>
      </w:r>
      <w:r w:rsidRPr="00225D11"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  <w:lang w:val="kk-KZ"/>
        </w:rPr>
        <w:t>устанавливает требования к проведению лабораторной диагностики</w:t>
      </w:r>
      <w:r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  <w:lang w:val="kk-KZ"/>
        </w:rPr>
        <w:t xml:space="preserve"> трихомоноза. </w:t>
      </w:r>
    </w:p>
    <w:p w14:paraId="1A9876BA" w14:textId="77777777" w:rsidR="0087601A" w:rsidRPr="006B6EA9" w:rsidRDefault="0087601A" w:rsidP="006B6EA9">
      <w:pPr>
        <w:pStyle w:val="11"/>
        <w:ind w:firstLine="720"/>
        <w:jc w:val="both"/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A456175" w14:textId="1E68F792" w:rsidR="0087601A" w:rsidRPr="00885F55" w:rsidRDefault="006B6EA9" w:rsidP="006B6EA9">
      <w:pPr>
        <w:pStyle w:val="11"/>
        <w:ind w:firstLine="720"/>
        <w:jc w:val="both"/>
        <w:rPr>
          <w:rStyle w:val="FontStyle124"/>
          <w:rFonts w:ascii="Times New Roman" w:hAnsi="Times New Roman" w:cs="Times New Roman"/>
          <w:bCs w:val="0"/>
          <w:sz w:val="24"/>
          <w:szCs w:val="24"/>
        </w:rPr>
      </w:pPr>
      <w:r w:rsidRPr="000B5771">
        <w:rPr>
          <w:rStyle w:val="FontStyle124"/>
          <w:rFonts w:ascii="Times New Roman" w:hAnsi="Times New Roman" w:cs="Times New Roman"/>
          <w:bCs w:val="0"/>
          <w:sz w:val="24"/>
          <w:szCs w:val="24"/>
        </w:rPr>
        <w:t>2 Нормативные ссылки</w:t>
      </w:r>
    </w:p>
    <w:p w14:paraId="6C74ADB1" w14:textId="77777777" w:rsidR="00225D11" w:rsidRDefault="00225D11" w:rsidP="006B6EA9">
      <w:pPr>
        <w:pStyle w:val="11"/>
        <w:ind w:firstLine="720"/>
        <w:jc w:val="both"/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D9389FE" w14:textId="77777777" w:rsidR="000B5771" w:rsidRPr="000B5771" w:rsidRDefault="000B5771" w:rsidP="000B5771">
      <w:pPr>
        <w:pStyle w:val="11"/>
        <w:ind w:firstLine="720"/>
        <w:jc w:val="both"/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</w:pPr>
      <w:r w:rsidRPr="000B5771"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  <w:t>В настоящем стандарте нормативные ссылки отсутствуют.</w:t>
      </w:r>
    </w:p>
    <w:p w14:paraId="3021B9C1" w14:textId="77777777" w:rsidR="000B5771" w:rsidRPr="000B5771" w:rsidRDefault="000B5771" w:rsidP="000B5771">
      <w:pPr>
        <w:pStyle w:val="11"/>
        <w:ind w:firstLine="720"/>
        <w:jc w:val="both"/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8DFEAD8" w14:textId="77777777" w:rsidR="000B5771" w:rsidRPr="000B5771" w:rsidRDefault="000B5771" w:rsidP="000B5771">
      <w:pPr>
        <w:pStyle w:val="11"/>
        <w:ind w:firstLine="720"/>
        <w:jc w:val="both"/>
        <w:rPr>
          <w:rStyle w:val="FontStyle124"/>
          <w:rFonts w:ascii="Times New Roman" w:hAnsi="Times New Roman" w:cs="Times New Roman"/>
          <w:bCs w:val="0"/>
          <w:sz w:val="24"/>
          <w:szCs w:val="24"/>
        </w:rPr>
      </w:pPr>
      <w:r w:rsidRPr="000B5771">
        <w:rPr>
          <w:rStyle w:val="FontStyle124"/>
          <w:rFonts w:ascii="Times New Roman" w:hAnsi="Times New Roman" w:cs="Times New Roman"/>
          <w:bCs w:val="0"/>
          <w:sz w:val="24"/>
          <w:szCs w:val="24"/>
        </w:rPr>
        <w:t>3 Обозначения и сокращения</w:t>
      </w:r>
    </w:p>
    <w:p w14:paraId="6141301E" w14:textId="77777777" w:rsidR="000B5771" w:rsidRPr="000B5771" w:rsidRDefault="000B5771" w:rsidP="000B5771">
      <w:pPr>
        <w:pStyle w:val="11"/>
        <w:ind w:firstLine="720"/>
        <w:jc w:val="both"/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CDFCBF6" w14:textId="77777777" w:rsidR="000B5771" w:rsidRPr="000B5771" w:rsidRDefault="000B5771" w:rsidP="000B5771">
      <w:pPr>
        <w:pStyle w:val="11"/>
        <w:ind w:firstLine="720"/>
        <w:jc w:val="both"/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</w:pPr>
      <w:r w:rsidRPr="000B5771"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  <w:t xml:space="preserve">В настоящем стандарте применены следующие обозначения и сокращения </w:t>
      </w:r>
    </w:p>
    <w:p w14:paraId="50A066C5" w14:textId="77777777" w:rsidR="000B5771" w:rsidRPr="000B5771" w:rsidRDefault="000B5771" w:rsidP="000B5771">
      <w:pPr>
        <w:pStyle w:val="11"/>
        <w:ind w:firstLine="720"/>
        <w:jc w:val="both"/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</w:pPr>
      <w:r w:rsidRPr="000B5771"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  <w:t xml:space="preserve">+++ - рекомендуется; </w:t>
      </w:r>
    </w:p>
    <w:p w14:paraId="34937B91" w14:textId="77777777" w:rsidR="000B5771" w:rsidRPr="000B5771" w:rsidRDefault="000B5771" w:rsidP="000B5771">
      <w:pPr>
        <w:pStyle w:val="11"/>
        <w:ind w:firstLine="720"/>
        <w:jc w:val="both"/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</w:pPr>
      <w:r w:rsidRPr="000B5771"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  <w:t>++ - рекомендуется, но имеет ограничения;</w:t>
      </w:r>
    </w:p>
    <w:p w14:paraId="18F84803" w14:textId="77777777" w:rsidR="000B5771" w:rsidRPr="000B5771" w:rsidRDefault="000B5771" w:rsidP="000B5771">
      <w:pPr>
        <w:pStyle w:val="11"/>
        <w:ind w:firstLine="720"/>
        <w:jc w:val="both"/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</w:pPr>
      <w:r w:rsidRPr="000B5771"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  <w:t>+ - подходит в очень ограниченных случаях;</w:t>
      </w:r>
    </w:p>
    <w:p w14:paraId="07EF68DF" w14:textId="0F878F4A" w:rsidR="000B5771" w:rsidRPr="000B5771" w:rsidRDefault="000B5771" w:rsidP="000B5771">
      <w:pPr>
        <w:pStyle w:val="11"/>
        <w:ind w:firstLine="720"/>
        <w:jc w:val="both"/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</w:pPr>
      <w:r w:rsidRPr="000B5771"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  <w:t xml:space="preserve"> – - не соответствует;</w:t>
      </w:r>
    </w:p>
    <w:p w14:paraId="44ED2CB8" w14:textId="59D97A24" w:rsidR="000B5771" w:rsidRPr="000B5771" w:rsidRDefault="000B5771" w:rsidP="000B5771">
      <w:pPr>
        <w:pStyle w:val="11"/>
        <w:ind w:firstLine="720"/>
        <w:jc w:val="both"/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</w:pPr>
      <w:r w:rsidRPr="000B5771"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  <w:t xml:space="preserve">ПЦР- полимеразная цепная реакция; </w:t>
      </w:r>
    </w:p>
    <w:p w14:paraId="40228FFD" w14:textId="77777777" w:rsidR="006B6EA9" w:rsidRPr="006B6EA9" w:rsidRDefault="006B6EA9" w:rsidP="006B6EA9">
      <w:pPr>
        <w:pStyle w:val="11"/>
        <w:ind w:firstLine="720"/>
        <w:jc w:val="both"/>
        <w:rPr>
          <w:rStyle w:val="FontStyle124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909BF40" w14:textId="498C19E0" w:rsidR="006B6EA9" w:rsidRPr="006B6EA9" w:rsidRDefault="000B5771" w:rsidP="006B6EA9">
      <w:pPr>
        <w:pStyle w:val="Style3"/>
        <w:widowControl/>
        <w:ind w:firstLine="720"/>
        <w:jc w:val="both"/>
        <w:rPr>
          <w:rStyle w:val="FontStyle26"/>
          <w:rFonts w:ascii="Times New Roman" w:hAnsi="Times New Roman" w:cs="Times New Roman"/>
          <w:sz w:val="24"/>
          <w:szCs w:val="24"/>
          <w:lang w:val="kk-KZ" w:eastAsia="en-US"/>
        </w:rPr>
      </w:pPr>
      <w:r w:rsidRPr="00A35D7D">
        <w:rPr>
          <w:rStyle w:val="FontStyle26"/>
          <w:rFonts w:ascii="Times New Roman" w:hAnsi="Times New Roman" w:cs="Times New Roman"/>
          <w:sz w:val="24"/>
          <w:szCs w:val="24"/>
          <w:lang w:eastAsia="en-US"/>
        </w:rPr>
        <w:t>4</w:t>
      </w:r>
      <w:r w:rsidR="006B6EA9" w:rsidRPr="006B6EA9">
        <w:rPr>
          <w:rStyle w:val="FontStyle2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25D11" w:rsidRPr="006B6EA9">
        <w:rPr>
          <w:rStyle w:val="FontStyle26"/>
          <w:rFonts w:ascii="Times New Roman" w:hAnsi="Times New Roman" w:cs="Times New Roman"/>
          <w:sz w:val="24"/>
          <w:szCs w:val="24"/>
          <w:lang w:val="kk-KZ" w:eastAsia="en-US"/>
        </w:rPr>
        <w:t>Методы диагностики</w:t>
      </w:r>
    </w:p>
    <w:p w14:paraId="35FAE4CD" w14:textId="77777777" w:rsidR="006B6EA9" w:rsidRPr="006B6EA9" w:rsidRDefault="006B6EA9" w:rsidP="006B6EA9">
      <w:pPr>
        <w:pStyle w:val="Style3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</w:rPr>
      </w:pPr>
    </w:p>
    <w:p w14:paraId="75284B2F" w14:textId="768D72AA" w:rsidR="006B6EA9" w:rsidRPr="00225D11" w:rsidRDefault="006B6EA9" w:rsidP="000B5771">
      <w:pPr>
        <w:pStyle w:val="Style18"/>
        <w:widowControl/>
        <w:ind w:firstLine="720"/>
        <w:jc w:val="center"/>
        <w:rPr>
          <w:rStyle w:val="FontStyle29"/>
          <w:rFonts w:ascii="Times New Roman" w:hAnsi="Times New Roman" w:cs="Times New Roman"/>
          <w:b/>
          <w:i w:val="0"/>
          <w:sz w:val="24"/>
          <w:szCs w:val="24"/>
          <w:lang w:val="kk-KZ"/>
        </w:rPr>
      </w:pPr>
      <w:r w:rsidRPr="00225D11">
        <w:rPr>
          <w:rStyle w:val="FontStyle35"/>
          <w:rFonts w:ascii="Times New Roman" w:hAnsi="Times New Roman" w:cs="Times New Roman"/>
          <w:b/>
          <w:i w:val="0"/>
          <w:sz w:val="24"/>
          <w:szCs w:val="24"/>
          <w:lang w:val="kk-KZ" w:eastAsia="en-US"/>
        </w:rPr>
        <w:t>Таблица</w:t>
      </w:r>
      <w:r w:rsidR="00225D11">
        <w:rPr>
          <w:rStyle w:val="FontStyle35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 1 - </w:t>
      </w:r>
      <w:r w:rsidRPr="00225D11">
        <w:rPr>
          <w:rStyle w:val="FontStyle29"/>
          <w:rFonts w:ascii="Times New Roman" w:hAnsi="Times New Roman" w:cs="Times New Roman"/>
          <w:b/>
          <w:i w:val="0"/>
          <w:sz w:val="24"/>
          <w:szCs w:val="24"/>
          <w:lang w:val="kk-KZ"/>
        </w:rPr>
        <w:t xml:space="preserve">Тесты доступные для диагностики трихомонозиса и их </w:t>
      </w:r>
      <w:r w:rsidR="00A35D7D">
        <w:rPr>
          <w:rStyle w:val="FontStyle29"/>
          <w:rFonts w:ascii="Times New Roman" w:hAnsi="Times New Roman" w:cs="Times New Roman"/>
          <w:b/>
          <w:i w:val="0"/>
          <w:sz w:val="24"/>
          <w:szCs w:val="24"/>
          <w:lang w:val="kk-KZ"/>
        </w:rPr>
        <w:t>назначение</w:t>
      </w:r>
    </w:p>
    <w:p w14:paraId="5C63EB45" w14:textId="77777777" w:rsidR="00225D11" w:rsidRPr="006B6EA9" w:rsidRDefault="00225D11" w:rsidP="006B6EA9">
      <w:pPr>
        <w:pStyle w:val="Style18"/>
        <w:widowControl/>
        <w:ind w:firstLine="720"/>
        <w:jc w:val="both"/>
        <w:rPr>
          <w:rStyle w:val="FontStyle34"/>
          <w:rFonts w:ascii="Times New Roman" w:hAnsi="Times New Roman" w:cs="Times New Roman"/>
          <w:b w:val="0"/>
          <w:bCs w:val="0"/>
          <w:i/>
          <w:iCs/>
          <w:sz w:val="24"/>
          <w:szCs w:val="24"/>
          <w:lang w:val="kk-KZ" w:eastAsia="en-US"/>
        </w:rPr>
      </w:pPr>
    </w:p>
    <w:tbl>
      <w:tblPr>
        <w:tblW w:w="969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544"/>
        <w:gridCol w:w="1031"/>
        <w:gridCol w:w="1515"/>
        <w:gridCol w:w="1366"/>
        <w:gridCol w:w="1212"/>
        <w:gridCol w:w="1212"/>
        <w:gridCol w:w="1810"/>
      </w:tblGrid>
      <w:tr w:rsidR="006B6EA9" w:rsidRPr="006B6EA9" w14:paraId="19EC51C4" w14:textId="77777777" w:rsidTr="006B6EA9">
        <w:trPr>
          <w:trHeight w:val="1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D94B8D" w14:textId="77777777" w:rsidR="006B6EA9" w:rsidRPr="006B6EA9" w:rsidRDefault="006B6EA9" w:rsidP="006B6EA9">
            <w:pPr>
              <w:pStyle w:val="Style16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43545" w14:textId="644B7D6A" w:rsidR="006B6EA9" w:rsidRPr="00A35D7D" w:rsidRDefault="00A35D7D" w:rsidP="00885F55">
            <w:pPr>
              <w:pStyle w:val="Style17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34"/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</w:t>
            </w:r>
          </w:p>
        </w:tc>
      </w:tr>
      <w:tr w:rsidR="006B6EA9" w:rsidRPr="006B6EA9" w14:paraId="2075F2EF" w14:textId="77777777" w:rsidTr="00885F55">
        <w:trPr>
          <w:trHeight w:val="6"/>
        </w:trPr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097A70" w14:textId="77777777" w:rsidR="006B6EA9" w:rsidRPr="006B6EA9" w:rsidRDefault="006B6EA9" w:rsidP="00885F55">
            <w:pPr>
              <w:pStyle w:val="Style17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B6EA9"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Метод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AAD0EF" w14:textId="77777777" w:rsidR="006B6EA9" w:rsidRPr="006B6EA9" w:rsidRDefault="006B6EA9" w:rsidP="006B6EA9">
            <w:pPr>
              <w:pStyle w:val="Style15"/>
              <w:widowControl/>
              <w:spacing w:line="240" w:lineRule="auto"/>
              <w:jc w:val="both"/>
              <w:rPr>
                <w:rStyle w:val="FontStyle27"/>
                <w:rFonts w:ascii="Times New Roman" w:hAnsi="Times New Roman" w:cs="Times New Roman"/>
                <w:sz w:val="24"/>
                <w:szCs w:val="24"/>
              </w:rPr>
            </w:pPr>
            <w:r w:rsidRPr="006B6EA9">
              <w:rPr>
                <w:rStyle w:val="FontStyle27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Свобода поппуляции от инфекции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1E4E25" w14:textId="77777777" w:rsidR="006B6EA9" w:rsidRPr="006B6EA9" w:rsidRDefault="006B6EA9" w:rsidP="006B6EA9">
            <w:pPr>
              <w:pStyle w:val="Style15"/>
              <w:widowControl/>
              <w:spacing w:line="240" w:lineRule="auto"/>
              <w:jc w:val="both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B6EA9">
              <w:rPr>
                <w:rStyle w:val="FontStyle27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Свобода отдельных животных от инфекции перед перемещением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A8BBE1" w14:textId="77777777" w:rsidR="006B6EA9" w:rsidRPr="006B6EA9" w:rsidRDefault="006B6EA9" w:rsidP="006B6EA9">
            <w:pPr>
              <w:pStyle w:val="Style15"/>
              <w:widowControl/>
              <w:spacing w:line="240" w:lineRule="auto"/>
              <w:jc w:val="both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B6EA9">
              <w:rPr>
                <w:rStyle w:val="FontStyle27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Содействие политике искоренения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3C89CC" w14:textId="77777777" w:rsidR="006B6EA9" w:rsidRPr="006B6EA9" w:rsidRDefault="006B6EA9" w:rsidP="006B6EA9">
            <w:pPr>
              <w:pStyle w:val="Style15"/>
              <w:widowControl/>
              <w:spacing w:line="240" w:lineRule="auto"/>
              <w:jc w:val="both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B6EA9">
              <w:rPr>
                <w:rStyle w:val="FontStyle27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Подтверждение клинических случаев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7F0F89" w14:textId="77777777" w:rsidR="006B6EA9" w:rsidRPr="006B6EA9" w:rsidRDefault="006B6EA9" w:rsidP="006B6EA9">
            <w:pPr>
              <w:pStyle w:val="Style15"/>
              <w:widowControl/>
              <w:spacing w:line="240" w:lineRule="auto"/>
              <w:jc w:val="both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B6EA9">
              <w:rPr>
                <w:rStyle w:val="FontStyle27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Распространение инфекции</w:t>
            </w:r>
            <w:r w:rsidRPr="006B6EA9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-</w:t>
            </w:r>
            <w:r w:rsidRPr="006B6EA9">
              <w:rPr>
                <w:rStyle w:val="FontStyle27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надзор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83A5A1" w14:textId="77777777" w:rsidR="006B6EA9" w:rsidRPr="006B6EA9" w:rsidRDefault="006B6EA9" w:rsidP="006B6EA9">
            <w:pPr>
              <w:pStyle w:val="Style15"/>
              <w:widowControl/>
              <w:spacing w:line="240" w:lineRule="auto"/>
              <w:jc w:val="both"/>
              <w:rPr>
                <w:rStyle w:val="FontStyle2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6EA9">
              <w:rPr>
                <w:rStyle w:val="FontStyle27"/>
                <w:rFonts w:ascii="Times New Roman" w:hAnsi="Times New Roman" w:cs="Times New Roman"/>
                <w:sz w:val="24"/>
                <w:szCs w:val="24"/>
                <w:lang w:eastAsia="en-US"/>
              </w:rPr>
              <w:t>Иммунный статус у отдельных животных или популяций после вакцинации</w:t>
            </w:r>
          </w:p>
        </w:tc>
      </w:tr>
      <w:tr w:rsidR="006B6EA9" w:rsidRPr="006B6EA9" w14:paraId="51BFC1AA" w14:textId="77777777" w:rsidTr="006B6EA9">
        <w:trPr>
          <w:trHeight w:val="1"/>
        </w:trPr>
        <w:tc>
          <w:tcPr>
            <w:tcW w:w="96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58A19" w14:textId="17C47E79" w:rsidR="006B6EA9" w:rsidRPr="00885F55" w:rsidRDefault="006B6EA9" w:rsidP="00437910">
            <w:pPr>
              <w:pStyle w:val="Style17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B6EA9"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Идентификация </w:t>
            </w:r>
            <w:r w:rsidR="00437910"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возбудителя</w:t>
            </w:r>
          </w:p>
        </w:tc>
      </w:tr>
      <w:tr w:rsidR="006B6EA9" w:rsidRPr="006B6EA9" w14:paraId="7C7C3915" w14:textId="77777777" w:rsidTr="00885F55">
        <w:trPr>
          <w:trHeight w:val="6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7575C4" w14:textId="77777777" w:rsidR="006B6EA9" w:rsidRPr="00885F55" w:rsidRDefault="006B6EA9" w:rsidP="006B6EA9">
            <w:pPr>
              <w:pStyle w:val="Style17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proofErr w:type="spellStart"/>
            <w:r w:rsidRPr="00885F55">
              <w:rPr>
                <w:rStyle w:val="FontStyle3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Микроскопия</w:t>
            </w:r>
            <w:proofErr w:type="spellEnd"/>
            <w:r w:rsidRPr="00885F55">
              <w:rPr>
                <w:rStyle w:val="FontStyle3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85F55">
              <w:rPr>
                <w:rStyle w:val="FontStyle3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для</w:t>
            </w:r>
            <w:proofErr w:type="spellEnd"/>
            <w:r w:rsidRPr="00885F55">
              <w:rPr>
                <w:rStyle w:val="FontStyle3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85F55">
              <w:rPr>
                <w:rStyle w:val="FontStyle3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морфологической</w:t>
            </w:r>
            <w:proofErr w:type="spellEnd"/>
            <w:r w:rsidRPr="00885F55">
              <w:rPr>
                <w:rStyle w:val="FontStyle3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85F55">
              <w:rPr>
                <w:rStyle w:val="FontStyle3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идентификации</w:t>
            </w:r>
            <w:proofErr w:type="spellEnd"/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33C654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+++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4C7476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++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1C9494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+++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7CD712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+++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3AE32" w14:textId="77777777" w:rsidR="006B6EA9" w:rsidRPr="00885F55" w:rsidRDefault="006B6EA9" w:rsidP="00885F55">
            <w:pPr>
              <w:pStyle w:val="Style16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4E9A24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-</w:t>
            </w:r>
          </w:p>
        </w:tc>
      </w:tr>
      <w:tr w:rsidR="006B6EA9" w:rsidRPr="006B6EA9" w14:paraId="52C16856" w14:textId="77777777" w:rsidTr="00885F55">
        <w:trPr>
          <w:trHeight w:val="3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A6CAF2" w14:textId="77777777" w:rsidR="006B6EA9" w:rsidRPr="00885F55" w:rsidRDefault="006B6EA9" w:rsidP="006B6EA9">
            <w:pPr>
              <w:pStyle w:val="Style17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5F55">
              <w:rPr>
                <w:rStyle w:val="FontStyle3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Обычная ПЦР на клинических образцах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C48A8B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+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03CE2A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++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08E8AB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D29F92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++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06766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CB9935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-</w:t>
            </w:r>
          </w:p>
        </w:tc>
      </w:tr>
      <w:tr w:rsidR="006B6EA9" w:rsidRPr="006B6EA9" w14:paraId="6AFF3CBE" w14:textId="77777777" w:rsidTr="00885F55">
        <w:trPr>
          <w:trHeight w:val="2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CC7C2A" w14:textId="77777777" w:rsidR="006B6EA9" w:rsidRPr="00885F55" w:rsidRDefault="006B6EA9" w:rsidP="006B6EA9">
            <w:pPr>
              <w:pStyle w:val="Style17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5F55">
              <w:rPr>
                <w:rStyle w:val="FontStyle3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lastRenderedPageBreak/>
              <w:t>ПЦР в сочетании с культурой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437B1" w14:textId="77777777" w:rsidR="006B6EA9" w:rsidRPr="00885F55" w:rsidRDefault="006B6EA9" w:rsidP="00885F55">
            <w:pPr>
              <w:pStyle w:val="Style16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995260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+++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F9F4E2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344AF0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+++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B7B94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+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30C4EA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-</w:t>
            </w:r>
          </w:p>
        </w:tc>
      </w:tr>
      <w:tr w:rsidR="006B6EA9" w:rsidRPr="006B6EA9" w14:paraId="04F3863C" w14:textId="77777777" w:rsidTr="00885F55">
        <w:trPr>
          <w:trHeight w:val="2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A290D" w14:textId="77777777" w:rsidR="006B6EA9" w:rsidRPr="00885F55" w:rsidRDefault="006B6EA9" w:rsidP="006B6EA9">
            <w:pPr>
              <w:pStyle w:val="Style17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885F55">
              <w:rPr>
                <w:rStyle w:val="FontStyle34"/>
                <w:rFonts w:ascii="Times New Roman" w:hAnsi="Times New Roman" w:cs="Times New Roman"/>
                <w:b w:val="0"/>
                <w:sz w:val="24"/>
                <w:szCs w:val="24"/>
                <w:lang w:val="kk-KZ" w:eastAsia="en-US"/>
              </w:rPr>
              <w:t>ПЦР в реальном времени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95C471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+++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9E1265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+++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348363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+++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A12683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+++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F363F" w14:textId="77777777" w:rsidR="006B6EA9" w:rsidRPr="00885F55" w:rsidRDefault="006B6EA9" w:rsidP="00885F55">
            <w:pPr>
              <w:pStyle w:val="Style16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E0F3BD" w14:textId="77777777" w:rsidR="006B6EA9" w:rsidRPr="00885F55" w:rsidRDefault="006B6EA9" w:rsidP="00885F55">
            <w:pPr>
              <w:pStyle w:val="Style15"/>
              <w:widowControl/>
              <w:spacing w:line="240" w:lineRule="auto"/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F55">
              <w:rPr>
                <w:rStyle w:val="FontStyle2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-</w:t>
            </w:r>
          </w:p>
        </w:tc>
      </w:tr>
    </w:tbl>
    <w:p w14:paraId="5283250A" w14:textId="77777777" w:rsidR="006B6EA9" w:rsidRPr="006B6EA9" w:rsidRDefault="006B6EA9" w:rsidP="006B6EA9">
      <w:pPr>
        <w:pStyle w:val="Style3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val="en-US" w:eastAsia="en-US"/>
        </w:rPr>
      </w:pPr>
    </w:p>
    <w:p w14:paraId="0C30CFCC" w14:textId="728EF6A8" w:rsidR="006B6EA9" w:rsidRPr="00437910" w:rsidRDefault="00A35D7D" w:rsidP="006B6EA9">
      <w:pPr>
        <w:pStyle w:val="Style3"/>
        <w:widowControl/>
        <w:ind w:firstLine="720"/>
        <w:jc w:val="both"/>
        <w:rPr>
          <w:rStyle w:val="FontStyle26"/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Style w:val="FontStyle34"/>
          <w:rFonts w:ascii="Times New Roman" w:hAnsi="Times New Roman" w:cs="Times New Roman"/>
          <w:sz w:val="24"/>
          <w:szCs w:val="24"/>
          <w:lang w:val="en-US" w:eastAsia="en-US"/>
        </w:rPr>
        <w:t>5</w:t>
      </w:r>
      <w:r w:rsidR="006B6EA9" w:rsidRPr="006B6EA9">
        <w:rPr>
          <w:rStyle w:val="FontStyle2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B6EA9" w:rsidRPr="006B6EA9">
        <w:rPr>
          <w:rStyle w:val="FontStyle26"/>
          <w:rFonts w:ascii="Times New Roman" w:hAnsi="Times New Roman" w:cs="Times New Roman"/>
          <w:sz w:val="24"/>
          <w:szCs w:val="24"/>
          <w:lang w:val="kk-KZ" w:eastAsia="en-US"/>
        </w:rPr>
        <w:t>Идентификация</w:t>
      </w:r>
      <w:proofErr w:type="gramEnd"/>
      <w:r w:rsidR="006B6EA9" w:rsidRPr="006B6EA9">
        <w:rPr>
          <w:rStyle w:val="FontStyle26"/>
          <w:rFonts w:ascii="Times New Roman" w:hAnsi="Times New Roman" w:cs="Times New Roman"/>
          <w:sz w:val="24"/>
          <w:szCs w:val="24"/>
          <w:lang w:val="kk-KZ" w:eastAsia="en-US"/>
        </w:rPr>
        <w:t xml:space="preserve"> </w:t>
      </w:r>
      <w:r w:rsidR="00437910">
        <w:rPr>
          <w:rStyle w:val="FontStyle26"/>
          <w:rFonts w:ascii="Times New Roman" w:hAnsi="Times New Roman" w:cs="Times New Roman"/>
          <w:sz w:val="24"/>
          <w:szCs w:val="24"/>
          <w:lang w:val="kk-KZ" w:eastAsia="en-US"/>
        </w:rPr>
        <w:t>возбудителя</w:t>
      </w:r>
    </w:p>
    <w:p w14:paraId="1BE837AD" w14:textId="77777777" w:rsidR="00885F55" w:rsidRDefault="00885F55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14:paraId="47A06C72" w14:textId="786FE7E4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Предварительный диагноз трихомоноза как причины нарушения репродуктивной функции в стаде основывается на клинической истории, признаках раннего выкидыша, повторных случаях возникновения в стаде или нерегулярных эстральных циклах. Подтверждение инфекции зависит от обнаружения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плацентарной жидкости, содержимом желудка погибшего плода, маточных смывах, выделениях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пиометры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вагинальной слизи или препуциальной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смегме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В инфицированных стадах наиболее надежным материалом для диагностики являются препуциальные или </w:t>
      </w:r>
      <w:r w:rsidR="00885F55"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вагинальные смывы,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или соскобы (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Буллер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Корни, 2013; Яо, 2013).</w:t>
      </w:r>
    </w:p>
    <w:p w14:paraId="706D391D" w14:textId="781FFC8D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Количество организмов варьируется в различных ситуациях. В большом количестве они присутствуют в погибшем плоде, в матке через несколько дней после выкидыша, а у позже зараженных коров они в изобилии присутствуют во влагалищной слизи через 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br/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12-20 дней после заражения. У зараженного быка организмы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присутствуют на слизистой оболочке препуция и полового члена, очевидно, не проникая в подслизистые ткани. Перед взятием препуциального образца рекомендуется выдержать не менее 1 недели после последней процедуры.</w:t>
      </w:r>
    </w:p>
    <w:p w14:paraId="2934F65D" w14:textId="77777777" w:rsidR="006B6EA9" w:rsidRPr="006B6EA9" w:rsidRDefault="006B6EA9" w:rsidP="006B6EA9">
      <w:pPr>
        <w:pStyle w:val="Style21"/>
        <w:widowControl/>
        <w:ind w:firstLine="720"/>
        <w:jc w:val="both"/>
        <w:rPr>
          <w:rFonts w:ascii="Times New Roman" w:hAnsi="Times New Roman" w:cs="Times New Roman"/>
        </w:rPr>
      </w:pPr>
    </w:p>
    <w:p w14:paraId="6FDC05C1" w14:textId="2421DC6C" w:rsidR="006B6EA9" w:rsidRPr="006B6EA9" w:rsidRDefault="00007E71" w:rsidP="006B6EA9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5.</w:t>
      </w:r>
      <w:r w:rsidR="00885F55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1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Методы отбора проб и условия транспортировки </w:t>
      </w:r>
    </w:p>
    <w:p w14:paraId="2D189ECE" w14:textId="77777777" w:rsidR="00437910" w:rsidRDefault="00437910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14:paraId="66D5B140" w14:textId="79BFFE46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Описан ряд методов сбора препуциальных проб у быков или вагинальных проб у коров. Важно избегать фекального загрязнения, поскольку это может привести к попаданию кишечных простейших, которые можно спутать с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Тейлор и др., 1994). Контаминацию образцов следует минимизировать путем удаления посторонних материалов и загрязненных волос вокруг препуциального отверстия или вульвы; однако следует избегать очищения этой области, особенно с использованием дезинфицирующих средств, поскольку это может снизить чувствительность диагностики.</w:t>
      </w:r>
    </w:p>
    <w:p w14:paraId="2EFDD312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Рекомендуется использовать комбинацию методов для выявления возбудителя, применяемых к одному и тому же клиническому образцу.</w:t>
      </w:r>
    </w:p>
    <w:p w14:paraId="5A10A2D3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Пробы, собранные от быков, коров и погибших плодов, исследуются традиционными методами (прямое исследование и культура) или молекулярными методами. Методы отбора проб в обоих случаях одинаковы; однако образцы для культивирования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инокулируются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транспортную или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культуральную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среду, тогда как образцы для молекулярной биологии могут быть собраны либо в среде, либо в фосфатно-буферном солевом растворе (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PBS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) или нормальном физиологическом растворе.</w:t>
      </w:r>
    </w:p>
    <w:p w14:paraId="70590219" w14:textId="42BD9090" w:rsidR="006B6EA9" w:rsidRPr="00885F55" w:rsidRDefault="00007E71" w:rsidP="00885F55">
      <w:pPr>
        <w:pStyle w:val="Style19"/>
        <w:widowControl/>
        <w:tabs>
          <w:tab w:val="left" w:pos="1411"/>
        </w:tabs>
        <w:ind w:left="720"/>
        <w:jc w:val="both"/>
        <w:rPr>
          <w:rStyle w:val="FontStyle34"/>
          <w:rFonts w:ascii="Times New Roman" w:hAnsi="Times New Roman" w:cs="Times New Roman"/>
          <w:sz w:val="24"/>
          <w:szCs w:val="24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5.</w:t>
      </w:r>
      <w:r w:rsidR="00885F55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 xml:space="preserve">1.1 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Сбор образцов</w:t>
      </w:r>
      <w:r w:rsidR="006B6EA9" w:rsidRPr="00885F55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: 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быки</w:t>
      </w:r>
    </w:p>
    <w:p w14:paraId="21B273BE" w14:textId="02269BA0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Образцы можно собрать у быков тремя методами, а именно соскабливанием, расчесыванием или промыванием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kk-KZ"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(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«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Буллер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Корни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»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, 2013; Яо, 2013):</w:t>
      </w:r>
    </w:p>
    <w:p w14:paraId="560F00D6" w14:textId="77777777" w:rsidR="006B6EA9" w:rsidRPr="006B6EA9" w:rsidRDefault="006B6EA9" w:rsidP="006B6EA9">
      <w:pPr>
        <w:pStyle w:val="Style12"/>
        <w:widowControl/>
        <w:numPr>
          <w:ilvl w:val="0"/>
          <w:numId w:val="2"/>
        </w:numPr>
        <w:tabs>
          <w:tab w:val="left" w:pos="1834"/>
        </w:tabs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Соскоб со слизистой препуция и пениса с помощью пипетки для искусственного осеменения, соединенной со шприцем или колбой через трубку из силиконовой резины, является одним из распространенных методов.</w:t>
      </w:r>
    </w:p>
    <w:p w14:paraId="189FF028" w14:textId="53BAD0A6" w:rsidR="006B6EA9" w:rsidRPr="006B6EA9" w:rsidRDefault="006B6EA9" w:rsidP="006B6EA9">
      <w:pPr>
        <w:pStyle w:val="Style12"/>
        <w:widowControl/>
        <w:numPr>
          <w:ilvl w:val="0"/>
          <w:numId w:val="2"/>
        </w:numPr>
        <w:tabs>
          <w:tab w:val="left" w:pos="1834"/>
        </w:tabs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Для сбора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смегмы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 полового члена и препуция можно использовать специальные щетки из металла или пластика (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«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Яо</w:t>
      </w:r>
      <w:proofErr w:type="spellEnd"/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»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2013). Для этой цели продаются пластиковые одноразовые щетки с отверстием в кончике (полая 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«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щетка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»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или </w:t>
      </w:r>
      <w:proofErr w:type="gramStart"/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«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скребок</w:t>
      </w:r>
      <w:proofErr w:type="gramEnd"/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»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). Они просты в использовании и быстро действуют. Инструментом осторожно проводят по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поверхности полового члена и внутренней части препуция вблизи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форникса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Собранная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смегма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промывается в ~5 мл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PBS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или нормального физраствора, или в растворе средней концентрации.</w:t>
      </w:r>
    </w:p>
    <w:p w14:paraId="4ACCDCE9" w14:textId="58ED2595" w:rsidR="006B6EA9" w:rsidRPr="006B6EA9" w:rsidRDefault="006B6EA9" w:rsidP="006B6EA9">
      <w:pPr>
        <w:pStyle w:val="Style12"/>
        <w:widowControl/>
        <w:numPr>
          <w:ilvl w:val="0"/>
          <w:numId w:val="2"/>
        </w:numPr>
        <w:tabs>
          <w:tab w:val="left" w:pos="1834"/>
        </w:tabs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Промывание препуция по-прежнему является распространенным методом. Прочная пластиковая трубка, прикрепленная к резиновой колбе, вводится в препуциальную полость на 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всю длину, и она промывается 20-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30 мл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PBS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pH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7.2 или нормальным физиологическим раствором. Сбор смывов из искусственной вагины после сбора спермы не рекомендуется из-за низкой диа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гностической чувствительности (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Грегори и др</w:t>
      </w:r>
      <w:r w:rsidRPr="006B6EA9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 xml:space="preserve">.,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1990).</w:t>
      </w:r>
    </w:p>
    <w:p w14:paraId="3043C132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Методы отбора проб у быков сравнивались несколькими лабораториями (обзор приведен в Яо, 2013). Результаты показывают, что все три метода, т.е. расчесывание, соскоб и промывание, обеспечивают схожую аналитическую чувствительность, независимо от последующего диагностического метода, т.е. культуры или ПЦР. Таким образом, методы отбора проб следует выбирать с учетом контекста и местных условий.</w:t>
      </w:r>
    </w:p>
    <w:p w14:paraId="325759E1" w14:textId="1CC7AA36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Несколько лабораторий изучили влияние повторного отбора проб на диагностическую чувствительность (обзор приведен в Яо [2013]). Для достижения оптимальной чувствительности (95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% или более) первый отбор проб следует проводить после 1-недельного полового покоя, а быков следует отбирать и тестировать три раза с недельными интервалами.</w:t>
      </w:r>
    </w:p>
    <w:p w14:paraId="5C1FE7DA" w14:textId="2CB55CCD" w:rsidR="006B6EA9" w:rsidRPr="00A400F3" w:rsidRDefault="00007E71" w:rsidP="00885F55">
      <w:pPr>
        <w:pStyle w:val="Style19"/>
        <w:widowControl/>
        <w:tabs>
          <w:tab w:val="left" w:pos="1411"/>
        </w:tabs>
        <w:ind w:left="720"/>
        <w:jc w:val="both"/>
        <w:rPr>
          <w:rStyle w:val="FontStyle34"/>
          <w:rFonts w:ascii="Times New Roman" w:hAnsi="Times New Roman" w:cs="Times New Roman"/>
          <w:sz w:val="24"/>
          <w:szCs w:val="24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5</w:t>
      </w:r>
      <w:r w:rsidR="00885F55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 xml:space="preserve">.1.2 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Сбор образцов</w:t>
      </w:r>
      <w:r w:rsidR="006B6EA9" w:rsidRPr="00A400F3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: 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коровы</w:t>
      </w:r>
    </w:p>
    <w:p w14:paraId="4F0E6B3D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Образцы у коров собирают путем промывания влагалища или соскабливания шейки матки пипеткой для искусственного осеменения или щеточкой. Собранную слизь промывают в ~ 5 мл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PBS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или нормальным физиологическим раствором (если предполагается проведение ПЦР) или в питательной среде.</w:t>
      </w:r>
    </w:p>
    <w:p w14:paraId="7734E337" w14:textId="11C538F3" w:rsidR="006B6EA9" w:rsidRPr="00A400F3" w:rsidRDefault="00007E71" w:rsidP="00885F55">
      <w:pPr>
        <w:pStyle w:val="Style19"/>
        <w:widowControl/>
        <w:tabs>
          <w:tab w:val="left" w:pos="1411"/>
        </w:tabs>
        <w:ind w:left="720"/>
        <w:jc w:val="both"/>
        <w:rPr>
          <w:rStyle w:val="FontStyle34"/>
          <w:rFonts w:ascii="Times New Roman" w:hAnsi="Times New Roman" w:cs="Times New Roman"/>
          <w:sz w:val="24"/>
          <w:szCs w:val="24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5</w:t>
      </w:r>
      <w:r w:rsidR="00885F55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 xml:space="preserve">.1.3 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Сбор от погибшего плода</w:t>
      </w:r>
    </w:p>
    <w:p w14:paraId="42FDAFF0" w14:textId="320D986C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Выкидыши, вызванные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могут происходить в любое время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гестации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, начиная с 2 месяцев, но чаще всего в 3-5 месяцев (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Буллер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Корни, 2013). При выкидышах в этот период и подозрении на заражение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необходимо брать пробы плаценты и фетальной жидкости, а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также легких погибшего плода (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Буллер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Корни, 2013). Сообщается также, что в содержимом брюшной полости содержится большое количество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Райан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др., 1988).</w:t>
      </w:r>
    </w:p>
    <w:p w14:paraId="195366E0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Если образцы должны быть переданы в лабораторию и не могут быть доставлены в течение 24 часов, следует использовать транспортную среду, содержащую антибиотики (например,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тиогликолятную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бульонную среду с антибиотиками {Брайан и др., 1999}) или коммерческий пластиковый пакет.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PBS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или обычный физраствор не являются хорошей транспортной средой, если образцы подлежат культивированию ("Брайан и др., 1999).</w:t>
      </w:r>
    </w:p>
    <w:p w14:paraId="2F9E6D4D" w14:textId="676A17C4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Во время транспортировки организмы должны быть защищены от перепадов температуры, особенно если культивирование будет проводиться в лаборатории. Во время транспортировки температура должна оставаться выше 5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ниже 37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("Брайан и др., 1999"). Транспортировка при 25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 последующим культивированием при 37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считается оптимальной для выживания и роста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Буллер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Корни, 2013).</w:t>
      </w:r>
    </w:p>
    <w:p w14:paraId="6BD3F936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В заключение следует отметить, что выбор методов отбора проб и диагностики должен учитывать несколько факторов, включая условия и возможности транспортировки, а также ожидаемую продолжительность транспортировки.</w:t>
      </w:r>
    </w:p>
    <w:p w14:paraId="3E0C8F71" w14:textId="77777777" w:rsidR="006B6EA9" w:rsidRPr="006B6EA9" w:rsidRDefault="006B6EA9" w:rsidP="006B6EA9">
      <w:pPr>
        <w:pStyle w:val="Style21"/>
        <w:widowControl/>
        <w:ind w:firstLine="720"/>
        <w:jc w:val="both"/>
        <w:rPr>
          <w:rFonts w:ascii="Times New Roman" w:hAnsi="Times New Roman" w:cs="Times New Roman"/>
        </w:rPr>
      </w:pPr>
    </w:p>
    <w:p w14:paraId="02E7C197" w14:textId="1CE1FA64" w:rsidR="006B6EA9" w:rsidRPr="006B6EA9" w:rsidRDefault="00007E71" w:rsidP="006B6EA9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5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.2 Выявление 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при прямом исследовании или в среде культуры </w:t>
      </w:r>
    </w:p>
    <w:p w14:paraId="0FFA61AD" w14:textId="77777777" w:rsidR="006B6EA9" w:rsidRPr="006B6EA9" w:rsidRDefault="006B6EA9" w:rsidP="006B6EA9">
      <w:pPr>
        <w:pStyle w:val="Style21"/>
        <w:widowControl/>
        <w:ind w:firstLine="720"/>
        <w:jc w:val="both"/>
        <w:rPr>
          <w:rFonts w:ascii="Times New Roman" w:hAnsi="Times New Roman" w:cs="Times New Roman"/>
        </w:rPr>
      </w:pPr>
    </w:p>
    <w:p w14:paraId="1381D696" w14:textId="1B21F744" w:rsidR="006B6EA9" w:rsidRPr="006B6EA9" w:rsidRDefault="00007E71" w:rsidP="006B6EA9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5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.2.1</w:t>
      </w:r>
      <w:r w:rsidR="00885F55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Прямое выявление паразитов</w:t>
      </w:r>
    </w:p>
    <w:p w14:paraId="7711ED77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Возможно прямое выявление паразитов с помощью микроскопии сразу после взятия образца или при получении образца в транспортной среде (см. ниже критерии исследования и выявления). Однако организмы часто слишком малочисленны для прямого обнаружения в исходных образцах. Поэтому необходимо подготовить культуры, позволяющие размножать паразитов выше предела обнаружения (около 104/мл; Брайан и др</w:t>
      </w:r>
      <w:r w:rsidRPr="006B6EA9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 xml:space="preserve">.,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1999).</w:t>
      </w:r>
    </w:p>
    <w:p w14:paraId="11A5308F" w14:textId="05339781" w:rsidR="006B6EA9" w:rsidRPr="006B6EA9" w:rsidRDefault="00007E71" w:rsidP="006B6EA9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val="kk-KZ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lastRenderedPageBreak/>
        <w:t>5</w:t>
      </w:r>
      <w:r w:rsidR="00885F55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.2.2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Культура</w:t>
      </w:r>
    </w:p>
    <w:p w14:paraId="09449B3F" w14:textId="7AEAC222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5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Образцы должны быть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инокулированы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культуральную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среду при первой возможности после сбора и затем инкубированы при температуре 30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–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37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течение 48-72 часов или дольше, в зависимости от используемой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культуральной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среды, перед исследованием </w:t>
      </w:r>
      <w:r w:rsidRPr="00236CB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(см. раздел </w:t>
      </w:r>
      <w:r w:rsidRPr="00236CB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236CB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.1.2.2.1).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Инокулированные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культуры не должны замораживаться или охлаждаться, поскольку это может повлиять на выживание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28046354" w14:textId="77777777" w:rsidR="006B6EA9" w:rsidRPr="006B6EA9" w:rsidRDefault="006B6EA9" w:rsidP="006B6EA9">
      <w:pPr>
        <w:pStyle w:val="Style21"/>
        <w:widowControl/>
        <w:ind w:firstLine="720"/>
        <w:jc w:val="both"/>
        <w:rPr>
          <w:rFonts w:ascii="Times New Roman" w:hAnsi="Times New Roman" w:cs="Times New Roman"/>
        </w:rPr>
      </w:pPr>
    </w:p>
    <w:p w14:paraId="4B636422" w14:textId="0B036820" w:rsidR="006B6EA9" w:rsidRPr="006B6EA9" w:rsidRDefault="00007E71" w:rsidP="006B6EA9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5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.2.2.1 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Культурная среда</w:t>
      </w:r>
    </w:p>
    <w:p w14:paraId="3F05454B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Можно использовать несколько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культуральных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сред. Среда Даймонда для трихомонад широко использовалась в течение десятилетий с некоторыми изменениями с течением времени ("Брайан и др., 1999"). Однако можно использовать и другие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культуральные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среды, например, среду бульонного настоя печени ("Лун и др. 2000"), также называемую средой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TFM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среды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Клаузена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Оксоида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 Также доступны коммерческие наборы для культивирования.</w:t>
      </w:r>
    </w:p>
    <w:p w14:paraId="5E0CDFA8" w14:textId="27D2D22B" w:rsidR="006B6EA9" w:rsidRPr="00236CB9" w:rsidRDefault="00236CB9" w:rsidP="006B6EA9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Style w:val="FontStyle34"/>
          <w:rFonts w:ascii="Times New Roman" w:hAnsi="Times New Roman" w:cs="Times New Roman"/>
          <w:b w:val="0"/>
          <w:sz w:val="24"/>
          <w:szCs w:val="24"/>
          <w:lang w:eastAsia="en-US"/>
        </w:rPr>
        <w:t xml:space="preserve">  </w:t>
      </w:r>
      <w:r w:rsidR="006B6EA9" w:rsidRPr="00236CB9">
        <w:rPr>
          <w:rStyle w:val="FontStyle34"/>
          <w:rFonts w:ascii="Times New Roman" w:hAnsi="Times New Roman" w:cs="Times New Roman"/>
          <w:b w:val="0"/>
          <w:sz w:val="24"/>
          <w:szCs w:val="24"/>
          <w:lang w:val="en-US" w:eastAsia="en-US"/>
        </w:rPr>
        <w:t>a</w:t>
      </w:r>
      <w:r w:rsidR="00007E71" w:rsidRPr="00236CB9">
        <w:rPr>
          <w:rStyle w:val="FontStyle34"/>
          <w:rFonts w:ascii="Times New Roman" w:hAnsi="Times New Roman" w:cs="Times New Roman"/>
          <w:b w:val="0"/>
          <w:sz w:val="24"/>
          <w:szCs w:val="24"/>
          <w:lang w:eastAsia="en-US"/>
        </w:rPr>
        <w:t xml:space="preserve">) </w:t>
      </w:r>
      <w:r w:rsidR="006B6EA9" w:rsidRPr="00236CB9">
        <w:rPr>
          <w:rStyle w:val="FontStyle34"/>
          <w:rFonts w:ascii="Times New Roman" w:hAnsi="Times New Roman" w:cs="Times New Roman"/>
          <w:b w:val="0"/>
          <w:sz w:val="24"/>
          <w:szCs w:val="24"/>
          <w:lang w:eastAsia="en-US"/>
        </w:rPr>
        <w:t xml:space="preserve">Состав из трех широко </w:t>
      </w:r>
      <w:r>
        <w:rPr>
          <w:rStyle w:val="FontStyle34"/>
          <w:rFonts w:ascii="Times New Roman" w:hAnsi="Times New Roman" w:cs="Times New Roman"/>
          <w:b w:val="0"/>
          <w:sz w:val="24"/>
          <w:szCs w:val="24"/>
          <w:lang w:eastAsia="en-US"/>
        </w:rPr>
        <w:t xml:space="preserve">используемых </w:t>
      </w:r>
      <w:proofErr w:type="spellStart"/>
      <w:r>
        <w:rPr>
          <w:rStyle w:val="FontStyle34"/>
          <w:rFonts w:ascii="Times New Roman" w:hAnsi="Times New Roman" w:cs="Times New Roman"/>
          <w:b w:val="0"/>
          <w:sz w:val="24"/>
          <w:szCs w:val="24"/>
          <w:lang w:eastAsia="en-US"/>
        </w:rPr>
        <w:t>культуральных</w:t>
      </w:r>
      <w:proofErr w:type="spellEnd"/>
      <w:r>
        <w:rPr>
          <w:rStyle w:val="FontStyle34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сред</w:t>
      </w:r>
    </w:p>
    <w:p w14:paraId="2EED2020" w14:textId="31D40321" w:rsidR="006B6EA9" w:rsidRPr="006B6EA9" w:rsidRDefault="006B6EA9" w:rsidP="00236CB9">
      <w:pPr>
        <w:pStyle w:val="Style10"/>
        <w:widowControl/>
        <w:numPr>
          <w:ilvl w:val="0"/>
          <w:numId w:val="5"/>
        </w:numPr>
        <w:tabs>
          <w:tab w:val="left" w:pos="2261"/>
        </w:tabs>
        <w:ind w:firstLine="1134"/>
        <w:jc w:val="both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Мо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дифицированная среда </w:t>
      </w:r>
      <w:proofErr w:type="spellStart"/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Даймонда</w:t>
      </w:r>
      <w:proofErr w:type="spellEnd"/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Брайан и др., 1999; Лун и др., 2000)</w:t>
      </w:r>
    </w:p>
    <w:p w14:paraId="59F63B46" w14:textId="4F70E05B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Модифицированная среда Даймонда состоит из: 2 г пептона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триптиказы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1 г дрожжевого экстракта, 0,5 г мальтозы, 0,1 г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L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-цистеина гидрохлорида и 0,02 г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L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-аскорбиновой кислоты и составляется из 90 мл дистиллированной воды, содержащей по 0,08 г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K</w:t>
      </w:r>
      <w:r w:rsidRPr="00885F55">
        <w:rPr>
          <w:rStyle w:val="FontStyle36"/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HPO</w:t>
      </w:r>
      <w:r w:rsidRPr="00885F55">
        <w:rPr>
          <w:rStyle w:val="FontStyle36"/>
          <w:rFonts w:ascii="Times New Roman" w:hAnsi="Times New Roman" w:cs="Times New Roman"/>
          <w:sz w:val="24"/>
          <w:szCs w:val="24"/>
          <w:vertAlign w:val="subscript"/>
          <w:lang w:eastAsia="en-US"/>
        </w:rPr>
        <w:t>4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KH</w:t>
      </w:r>
      <w:r w:rsidRPr="00885F55">
        <w:rPr>
          <w:rStyle w:val="FontStyle36"/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PO</w:t>
      </w:r>
      <w:r w:rsidRPr="00885F55">
        <w:rPr>
          <w:rStyle w:val="FontStyle36"/>
          <w:rFonts w:ascii="Times New Roman" w:hAnsi="Times New Roman" w:cs="Times New Roman"/>
          <w:sz w:val="24"/>
          <w:szCs w:val="24"/>
          <w:vertAlign w:val="subscript"/>
          <w:lang w:eastAsia="en-US"/>
        </w:rPr>
        <w:t>4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и корректируется до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pH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7,2-7,4 гидроксидом натрия или соляной кислотой. После добавления 0,05 г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агара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среду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автоклавируют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течение 10 минут при 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br/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121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, дают остыть до 49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затем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асептически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добавляют 10 мл инактивированной бычьей сыворотки (инактивированное нагревание до 56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течение 30 минут), 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br/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100 000 единиц кристаллического пенициллина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0,1 г сульфата стрептомицина. Среда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асептически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разливается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аликвотами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по 10 мл в стерильные флаконы 16 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х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125 мм с винтовой крышкой и охлаждается при 4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до использования.</w:t>
      </w:r>
    </w:p>
    <w:p w14:paraId="564CC97D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Включение агара в среду ограничивает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контаминирующие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организмы в основном в верхней части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культуральной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среды, помогая при этом поддерживать микроаэрофильные условия на дне, где трихомонады встречаются в наибольшем количестве.</w:t>
      </w:r>
    </w:p>
    <w:p w14:paraId="5ADAB12D" w14:textId="77777777" w:rsidR="006B6EA9" w:rsidRPr="006B6EA9" w:rsidRDefault="006B6EA9" w:rsidP="006B6EA9">
      <w:pPr>
        <w:pStyle w:val="Style10"/>
        <w:widowControl/>
        <w:numPr>
          <w:ilvl w:val="0"/>
          <w:numId w:val="6"/>
        </w:numPr>
        <w:tabs>
          <w:tab w:val="left" w:pos="2261"/>
        </w:tabs>
        <w:ind w:firstLine="720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5"/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Среда</w:t>
      </w:r>
      <w:r w:rsidRPr="006B6EA9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B6EA9">
        <w:rPr>
          <w:rStyle w:val="FontStyle35"/>
          <w:rFonts w:ascii="Times New Roman" w:hAnsi="Times New Roman" w:cs="Times New Roman"/>
          <w:sz w:val="24"/>
          <w:szCs w:val="24"/>
          <w:lang w:val="en-US" w:eastAsia="en-US"/>
        </w:rPr>
        <w:t>Tritrichomonas</w:t>
      </w:r>
      <w:proofErr w:type="spellEnd"/>
      <w:r w:rsidRPr="006B6EA9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B6EA9">
        <w:rPr>
          <w:rStyle w:val="FontStyle35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r w:rsidRPr="006B6EA9">
        <w:rPr>
          <w:rStyle w:val="FontStyle35"/>
          <w:rFonts w:ascii="Times New Roman" w:hAnsi="Times New Roman" w:cs="Times New Roman"/>
          <w:sz w:val="24"/>
          <w:szCs w:val="24"/>
          <w:lang w:val="en-US" w:eastAsia="en-US"/>
        </w:rPr>
        <w:t>TFM</w:t>
      </w:r>
      <w:r w:rsidRPr="006B6EA9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>) (</w:t>
      </w:r>
      <w:r w:rsidRPr="006B6EA9">
        <w:rPr>
          <w:rStyle w:val="FontStyle35"/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 xml:space="preserve">на основе модифицированной среды </w:t>
      </w:r>
      <w:proofErr w:type="spellStart"/>
      <w:r w:rsidRPr="006B6EA9">
        <w:rPr>
          <w:rStyle w:val="FontStyle35"/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Пластриджа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)</w:t>
      </w:r>
    </w:p>
    <w:p w14:paraId="12CBF35A" w14:textId="05EEBA8C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TFM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состоит из: 12,5 г нейтрализованного печеночного дигеста, 5 г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триптозы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растворенных в 500 мл дистиллированной воды.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pH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корректируется до 7,4 с помощью гидроксида натрия или соляной кислоты. После добавления 1,5 г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бакто-агара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среда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автоклавируется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течение 15 минут при 121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Раствор антибиотика, содержащий 0,75 г пенициллина и 0,082 г стрептомицина, готовят в 100 мл дистиллированной воды. Для приготовления 1 литра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TFM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500 мл базальной среды соединяют с 500 мл стерильной инактивированной бычьей сыворотки и 10 мл раствора антибиотик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а. Эту среду можно хранить при минус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20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35437BAB" w14:textId="32774E20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Если требуется сочетание комфорта и чувствительности, можно использовать комбинированный набор для транспортировки образца и культуры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БонДюрант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", 1997;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Борхардт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др., 1992). Набор состоит из прозрачного гибкого пластикового пакета с двумя камерами. Верхняя камера содержит специальную среду, в которую помещают образец. Полевые образцы для прямой инокуляции в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культуральный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мешочек обычно собираются методом препуциального соскоба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БонДюрант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", 1997). Образцы, собранные методом препуциального промывания, требуют центрифугирования перед введением осадка в верхнюю камеру. После перемешивания среда подается в нижнюю камеру, после чего мешочек герметично закрывается и инкубируется при 37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 Микроскопическое исследование на наличие трихомонад можно проводить непосредственно через пластиковый мешочек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Борхардт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др., 1992).</w:t>
      </w:r>
    </w:p>
    <w:p w14:paraId="78EC1CE5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Качество используемой воды имеет большое значение, а для контроля роста дрожжей в среду можно добавить противогрибковый препарат.</w:t>
      </w:r>
    </w:p>
    <w:p w14:paraId="151D6BDD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lastRenderedPageBreak/>
        <w:t>Проверки контроля качества, включая проверку стерильности, должны проводиться на всех партиях сред.</w:t>
      </w:r>
    </w:p>
    <w:p w14:paraId="24BFBBB4" w14:textId="70BBAA4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Важно убедиться, что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культуральные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среды используются до истечения установленного срока годности, поскольку многие среды нестабильны. Среды местного производства обычно хранятся не более 1 месяца при температуре 5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± 3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4A7BB104" w14:textId="22AC7A85" w:rsidR="006B6EA9" w:rsidRPr="006B6EA9" w:rsidRDefault="006B6EA9" w:rsidP="006B6EA9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</w:rPr>
      </w:pPr>
      <w:r w:rsidRPr="006B6EA9">
        <w:rPr>
          <w:rStyle w:val="FontStyle34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="00873087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bookmarkStart w:id="0" w:name="_GoBack"/>
      <w:bookmarkEnd w:id="0"/>
      <w:r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Характеристики роста в различных средах </w:t>
      </w:r>
    </w:p>
    <w:p w14:paraId="0642C504" w14:textId="38F44FEB" w:rsidR="006B6EA9" w:rsidRPr="00885F55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Лун и др. (2000) протестировали три среды, описанные выше, т.е. среду Даймонда, среду бульонного настоя печени и коммерческий набор для культивирования. Они обнаружили, что все три среды поддерживают рост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при 37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Были протестированы шестнадцать изолятов различного географического происхождения. Характеристики роста этих изолятов были разными на трех средах. Кинетика роста изолятов, выращенных в среде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Diamond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'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s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, оказалась менее изменчивой среди изолятов, пиковая концентрация достигалась раньше (на 2</w:t>
      </w:r>
      <w:r w:rsidR="0087308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="0087308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4 день после инокуляции) и была в целом выше (более 107 организмов на мл), чем в двух других средах. Однако паразиты погибали быстрее после достижения пиковой концентрации в среде Даймонда. </w:t>
      </w:r>
      <w:r w:rsidRP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Это имеет значение для мониторинга культур </w:t>
      </w:r>
      <w:r w:rsidRPr="00236CB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(см. раздел </w:t>
      </w:r>
      <w:r w:rsidRPr="00236CB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236CB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.1.2.3).</w:t>
      </w:r>
    </w:p>
    <w:p w14:paraId="4A8CE6C5" w14:textId="7063CD34" w:rsidR="006B6EA9" w:rsidRPr="006B6EA9" w:rsidRDefault="00007E71" w:rsidP="00885F55">
      <w:pPr>
        <w:pStyle w:val="Style19"/>
        <w:widowControl/>
        <w:tabs>
          <w:tab w:val="left" w:pos="2064"/>
        </w:tabs>
        <w:ind w:left="720"/>
        <w:jc w:val="both"/>
        <w:rPr>
          <w:rStyle w:val="FontStyle34"/>
          <w:rFonts w:ascii="Times New Roman" w:hAnsi="Times New Roman" w:cs="Times New Roman"/>
          <w:sz w:val="24"/>
          <w:szCs w:val="24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5</w:t>
      </w:r>
      <w:r w:rsidR="00885F55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.2.2.2 </w:t>
      </w:r>
      <w:r w:rsidR="006B6EA9" w:rsidRPr="00885F55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Инокуляция культуры</w:t>
      </w:r>
    </w:p>
    <w:p w14:paraId="1A7DF5E0" w14:textId="7C94AB4D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Образцы, собранные путем препуциального или вагинального промывания, желательно обрабатывать центрифугированием. Если условия отбора проб в полевых условиях не позволяют использовать центрифугу, пробы следует декантировать в течение 15</w:t>
      </w:r>
      <w:r w:rsidR="0087308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="0087308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20 минут на столе. Затем объем примерно 1 мл или менее осадка или гранулы после центрифугирования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инокулируется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культуральную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среду.</w:t>
      </w:r>
    </w:p>
    <w:p w14:paraId="6D4E51D6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При использовании коммерческих устройств для отбора проб с одноразовой кисточкой, последняя подвергается асептическому отсечению непосредственно в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культуральную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среду после отбора пробы.</w:t>
      </w:r>
    </w:p>
    <w:p w14:paraId="70A6792C" w14:textId="67302191" w:rsidR="006B6EA9" w:rsidRPr="00A400F3" w:rsidRDefault="00007E71" w:rsidP="00885F55">
      <w:pPr>
        <w:pStyle w:val="Style19"/>
        <w:widowControl/>
        <w:tabs>
          <w:tab w:val="left" w:pos="2064"/>
        </w:tabs>
        <w:ind w:left="720"/>
        <w:jc w:val="both"/>
        <w:rPr>
          <w:rStyle w:val="FontStyle34"/>
          <w:rFonts w:ascii="Times New Roman" w:hAnsi="Times New Roman" w:cs="Times New Roman"/>
          <w:sz w:val="24"/>
          <w:szCs w:val="24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5</w:t>
      </w:r>
      <w:r w:rsidR="00885F55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 xml:space="preserve">.2.2.3 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Условия культур</w:t>
      </w:r>
    </w:p>
    <w:p w14:paraId="3D8385B2" w14:textId="724E4CA2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Культуры следует поддерживать при температуре в диапазоне 30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–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37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 Ни в коем случае температура инкубации не должна подниматься выше 37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9ACC91D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Известный изолят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следует культивировать параллельно с исследуемыми образцами в качестве контроля.</w:t>
      </w:r>
    </w:p>
    <w:p w14:paraId="74AC5A5D" w14:textId="5AF9B65C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Рекомендуется начинать микроскопическое исследование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культуральной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среды на </w:t>
      </w:r>
      <w:r w:rsidR="0087308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br/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2</w:t>
      </w:r>
      <w:r w:rsidR="0087308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="0087308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4 день после инокуляции, что в большинстве сред соответствует пику концентрации. Если используется среда Даймонда, можно провести одно исследование на 2-4-й день, поскольку паразиты быстро погибают в этой среде с 5-го дня ("Лун и др. 2000"). При использовании других сред, поддерживающих более медленный рост, таких как настой печеночного бульона, и тем более коммерческих сред, рекомендуется исследовать культуры с интервалами до 7-го дня после инокуляции ("Брайан и др., 1999; Лун и др., 2000). Однократное исследование на 7-й день является альтернативным вариантом при использовании сред, которые поддерживают более медленный рост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чем среда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Даймонда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C82BDA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(Раздел </w:t>
      </w:r>
      <w:r w:rsidRPr="00C82BDA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C82BDA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.1.2.3).</w:t>
      </w:r>
    </w:p>
    <w:p w14:paraId="1313934E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В заключение следует подчеркнуть, что различные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культуральные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среды, описанные выше, одинаково успешны при условии, что процедуры культивирования соответствуют общим требованиям и адаптированы к типу среды. Лаборатории должны оценить, что является наиболее подходящим для них в их собственном контексте, учитывая их оборудование и опыт, а также климатические, логистические и экономические соображения.</w:t>
      </w:r>
    </w:p>
    <w:p w14:paraId="7106D201" w14:textId="77777777" w:rsidR="006B6EA9" w:rsidRPr="006B6EA9" w:rsidRDefault="006B6EA9" w:rsidP="006B6EA9">
      <w:pPr>
        <w:pStyle w:val="Style19"/>
        <w:widowControl/>
        <w:ind w:firstLine="720"/>
        <w:jc w:val="both"/>
        <w:rPr>
          <w:rFonts w:ascii="Times New Roman" w:hAnsi="Times New Roman" w:cs="Times New Roman"/>
        </w:rPr>
      </w:pPr>
    </w:p>
    <w:p w14:paraId="2DB352D2" w14:textId="4E58FEF3" w:rsidR="006B6EA9" w:rsidRPr="006B6EA9" w:rsidRDefault="00007E71" w:rsidP="006B6EA9">
      <w:pPr>
        <w:pStyle w:val="Style19"/>
        <w:widowControl/>
        <w:tabs>
          <w:tab w:val="left" w:pos="1416"/>
        </w:tabs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5</w:t>
      </w:r>
      <w:r>
        <w:rPr>
          <w:rStyle w:val="FontStyle31"/>
          <w:rFonts w:ascii="Times New Roman" w:hAnsi="Times New Roman" w:cs="Times New Roman"/>
          <w:b/>
          <w:sz w:val="24"/>
          <w:szCs w:val="24"/>
          <w:lang w:eastAsia="en-US"/>
        </w:rPr>
        <w:t xml:space="preserve">.2.3 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Сводные данные о времени оптимального роста</w:t>
      </w:r>
      <w:r w:rsidR="00C82BDA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и выживания для различных сред</w:t>
      </w:r>
    </w:p>
    <w:p w14:paraId="537D0FD7" w14:textId="7B5868CC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Оптимальный рост для модифицированной среды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Пластриджа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, среды Трихомонада и коммерческих наборов сред происходит через 2</w:t>
      </w:r>
      <w:r w:rsidR="0087308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="0087308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7 дней, а время выживания в культуре составляет 1 -</w:t>
      </w:r>
      <w:r w:rsidR="00007E71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7 дней; для модифицированной среды Даймонда оптимальный рост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lastRenderedPageBreak/>
        <w:t>происходит через 2</w:t>
      </w:r>
      <w:r w:rsidR="0087308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="0087308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4 дня, а время выживания в культуре составляет 1 -</w:t>
      </w:r>
      <w:r w:rsidR="00C82BDA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4/5 дней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Буллер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Корни, 2013).</w:t>
      </w:r>
    </w:p>
    <w:p w14:paraId="7FD584DE" w14:textId="77777777" w:rsidR="006B6EA9" w:rsidRPr="006B6EA9" w:rsidRDefault="006B6EA9" w:rsidP="006B6EA9">
      <w:pPr>
        <w:pStyle w:val="Style19"/>
        <w:widowControl/>
        <w:ind w:firstLine="720"/>
        <w:jc w:val="both"/>
        <w:rPr>
          <w:rFonts w:ascii="Times New Roman" w:hAnsi="Times New Roman" w:cs="Times New Roman"/>
        </w:rPr>
      </w:pPr>
    </w:p>
    <w:p w14:paraId="3D5729B7" w14:textId="5E117502" w:rsidR="006B6EA9" w:rsidRPr="006B6EA9" w:rsidRDefault="00007E71" w:rsidP="006B6EA9">
      <w:pPr>
        <w:pStyle w:val="Style19"/>
        <w:widowControl/>
        <w:tabs>
          <w:tab w:val="left" w:pos="562"/>
        </w:tabs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5</w:t>
      </w:r>
      <w:r w:rsidR="006B6EA9" w:rsidRPr="00885F55">
        <w:rPr>
          <w:rStyle w:val="FontStyle31"/>
          <w:rFonts w:ascii="Times New Roman" w:hAnsi="Times New Roman" w:cs="Times New Roman"/>
          <w:b/>
          <w:sz w:val="24"/>
          <w:szCs w:val="24"/>
          <w:lang w:eastAsia="en-US"/>
        </w:rPr>
        <w:t>.2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.4.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ab/>
      </w:r>
      <w:r w:rsidR="006B6EA9" w:rsidRPr="00885F55">
        <w:rPr>
          <w:rStyle w:val="FontStyle30"/>
          <w:rFonts w:ascii="Times New Roman" w:hAnsi="Times New Roman" w:cs="Times New Roman"/>
          <w:i w:val="0"/>
          <w:sz w:val="24"/>
          <w:szCs w:val="24"/>
          <w:lang w:eastAsia="en-US"/>
        </w:rPr>
        <w:t xml:space="preserve">Обнаружение и идентификация </w:t>
      </w:r>
      <w:proofErr w:type="spellStart"/>
      <w:r w:rsidR="006B6EA9" w:rsidRPr="00885F55">
        <w:rPr>
          <w:rStyle w:val="FontStyle30"/>
          <w:rFonts w:ascii="Times New Roman" w:hAnsi="Times New Roman" w:cs="Times New Roman"/>
          <w:i w:val="0"/>
          <w:sz w:val="24"/>
          <w:szCs w:val="24"/>
          <w:lang w:val="en-US" w:eastAsia="en-US"/>
        </w:rPr>
        <w:t>Tritrichomonas</w:t>
      </w:r>
      <w:proofErr w:type="spellEnd"/>
      <w:r w:rsidR="006B6EA9" w:rsidRPr="00885F55">
        <w:rPr>
          <w:rStyle w:val="FontStyle30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="006B6EA9" w:rsidRPr="00885F55">
        <w:rPr>
          <w:rStyle w:val="FontStyle30"/>
          <w:rFonts w:ascii="Times New Roman" w:hAnsi="Times New Roman" w:cs="Times New Roman"/>
          <w:i w:val="0"/>
          <w:sz w:val="24"/>
          <w:szCs w:val="24"/>
          <w:lang w:val="en-US" w:eastAsia="en-US"/>
        </w:rPr>
        <w:t>foetus</w:t>
      </w:r>
      <w:proofErr w:type="spellEnd"/>
      <w:r w:rsidR="006B6EA9" w:rsidRPr="00885F55">
        <w:rPr>
          <w:rStyle w:val="FontStyle30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 помощью микроскопического исследования</w:t>
      </w:r>
      <w:r w:rsidR="006B6EA9" w:rsidRPr="006B6EA9">
        <w:rPr>
          <w:rStyle w:val="FontStyle30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14:paraId="53E82F11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Первоначальное обнаружение организмов может быть проведено с помощью световой микроскопии, на предметном стекле с влажным монтированием, приготовленном непосредственно из капли образца или культуры, или через стенку пластикового мешочка. Когда исследуется капля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культуральной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среды, ее следует осторожно взять со дна пробирки, где трихомонады, скорее всего, концентрируются из-за микроаэрофильных условий.</w:t>
      </w:r>
    </w:p>
    <w:p w14:paraId="0D6273FF" w14:textId="0FA0C7E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Организмы можно увидеть под стандартным комбинированным микроскопом при увеличении </w:t>
      </w:r>
      <w:r w:rsidR="0087308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х40 или х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80 вначале, затем </w:t>
      </w:r>
      <w:r w:rsidR="0087308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х100 или х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400.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Tritrichomonas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подвижны и обычно демонстрируют рывковые движения во влажных препаратах. На изучение каждого предметного стекла должно отводиться достаточно времени, т.е. 2-5 минут, чтобы можно было обнаружить паразитов в небольшом количестве и рассмотреть морфологические особенности.</w:t>
      </w:r>
    </w:p>
    <w:p w14:paraId="0D0BCE58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Грушевидные организмы имеют три передних и один задний жгутик и волнообразную мембрану, которая простирается почти до заднего конца клетки. Они также имеют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акзостиль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, который обычно выходит за пределы заднего конца клетки (Таблица 2).</w:t>
      </w:r>
    </w:p>
    <w:p w14:paraId="18F7BB18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Фазово-контрастная микроскопия очень полезна для выявления этих особенностей. Также может быть использована быстрая процедура окрашивания на основе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Giemsa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Буллер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Корни", 2013; "Лун и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Гаджадхар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", 1999). Оба этих метода, особенно метод окрашивания, лучше всего работают при наличии относительно большого количества организмов.</w:t>
      </w:r>
    </w:p>
    <w:p w14:paraId="72D1593D" w14:textId="03DA90A5" w:rsid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Для окрашивания трихомонад лучше всего использовать йод Люголя, который усиливает морфологические особенности жгутиков и мембраны ("Лун и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Гаджадхар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", 1999). Вкратце, 1 мл культуры, содержащей паразитов, концентрируется при высокой скорости, например, 16 000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течение 10 секунд.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Надосадочную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жидкость удаляют, а гранулы гомогенно взвешивают в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культуральной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среде, содержащей 10% бычьей сыворотки. Тонкий мазок готовится на предметном стекле микроскопа с использованием 10 мл суспензии. Предметное стекло высушивают на воздухе и фиксируют в течение 1 минуты в метиловом спирте, а затем окрашивают йодом Люголя в течение 1 минуты. Затем предметное стекло окрашивается быстрым методом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Гемзы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соответствии с инструкциями производителя. Затем предметное стекло тщательно промывают для удаления остатков окраски и высушивают на воздухе, после чего просматривают при * 100 под масляной иммерсией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Буллер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Корни", 2013). Окрашивание позволяет отличить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от других трихомонад, как показано в таблице 2.</w:t>
      </w:r>
    </w:p>
    <w:p w14:paraId="71F29E4A" w14:textId="77777777" w:rsidR="00885F55" w:rsidRPr="006B6EA9" w:rsidRDefault="00885F55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14:paraId="64596AF9" w14:textId="6D5B2F11" w:rsidR="006B6EA9" w:rsidRPr="006B6EA9" w:rsidRDefault="00007E71" w:rsidP="006B6EA9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5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.2.5. Общая чувствительность и специфичность культуры и выявления</w:t>
      </w:r>
    </w:p>
    <w:p w14:paraId="05D06E70" w14:textId="77777777" w:rsidR="00C82BDA" w:rsidRPr="006B6EA9" w:rsidRDefault="00C82BDA" w:rsidP="006B6EA9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</w:p>
    <w:p w14:paraId="567864AC" w14:textId="77777777" w:rsidR="00C82BDA" w:rsidRDefault="00C82BDA">
      <w:pPr>
        <w:widowControl/>
        <w:autoSpaceDE/>
        <w:autoSpaceDN/>
        <w:adjustRightInd/>
        <w:spacing w:after="160" w:line="259" w:lineRule="auto"/>
        <w:rPr>
          <w:rStyle w:val="FontStyle30"/>
          <w:rFonts w:ascii="Times New Roman" w:eastAsiaTheme="minorEastAsia" w:hAnsi="Times New Roman" w:cs="Times New Roman"/>
          <w:i w:val="0"/>
          <w:sz w:val="24"/>
          <w:szCs w:val="24"/>
          <w:lang w:val="kk-KZ" w:eastAsia="en-US"/>
        </w:rPr>
      </w:pPr>
      <w:r>
        <w:rPr>
          <w:rStyle w:val="FontStyle30"/>
          <w:rFonts w:ascii="Times New Roman" w:hAnsi="Times New Roman" w:cs="Times New Roman"/>
          <w:i w:val="0"/>
          <w:sz w:val="24"/>
          <w:szCs w:val="24"/>
          <w:lang w:val="kk-KZ" w:eastAsia="en-US"/>
        </w:rPr>
        <w:br w:type="page"/>
      </w:r>
    </w:p>
    <w:p w14:paraId="5744F4C1" w14:textId="282960EE" w:rsidR="006B6EA9" w:rsidRDefault="006B6EA9" w:rsidP="006B6EA9">
      <w:pPr>
        <w:pStyle w:val="Style18"/>
        <w:widowControl/>
        <w:ind w:firstLine="720"/>
        <w:jc w:val="both"/>
        <w:rPr>
          <w:rStyle w:val="FontStyle29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885F55">
        <w:rPr>
          <w:rStyle w:val="FontStyle30"/>
          <w:rFonts w:ascii="Times New Roman" w:hAnsi="Times New Roman" w:cs="Times New Roman"/>
          <w:i w:val="0"/>
          <w:sz w:val="24"/>
          <w:szCs w:val="24"/>
          <w:lang w:val="kk-KZ" w:eastAsia="en-US"/>
        </w:rPr>
        <w:lastRenderedPageBreak/>
        <w:t>Таблица</w:t>
      </w:r>
      <w:r w:rsidRPr="00885F55">
        <w:rPr>
          <w:rStyle w:val="FontStyle30"/>
          <w:rFonts w:ascii="Times New Roman" w:hAnsi="Times New Roman" w:cs="Times New Roman"/>
          <w:i w:val="0"/>
          <w:sz w:val="24"/>
          <w:szCs w:val="24"/>
          <w:lang w:eastAsia="en-US"/>
        </w:rPr>
        <w:t xml:space="preserve"> 2</w:t>
      </w:r>
      <w:r w:rsidRPr="00885F55">
        <w:rPr>
          <w:rStyle w:val="FontStyle30"/>
          <w:rFonts w:ascii="Times New Roman" w:hAnsi="Times New Roman" w:cs="Times New Roman"/>
          <w:b w:val="0"/>
          <w:i w:val="0"/>
          <w:sz w:val="24"/>
          <w:szCs w:val="24"/>
          <w:lang w:eastAsia="en-US"/>
        </w:rPr>
        <w:t xml:space="preserve"> </w:t>
      </w:r>
      <w:r w:rsidRPr="00885F55">
        <w:rPr>
          <w:rStyle w:val="FontStyle29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  <w:t>M</w:t>
      </w:r>
      <w:r w:rsidRPr="00885F55">
        <w:rPr>
          <w:rStyle w:val="FontStyle29"/>
          <w:rFonts w:ascii="Times New Roman" w:hAnsi="Times New Roman" w:cs="Times New Roman"/>
          <w:b/>
          <w:i w:val="0"/>
          <w:sz w:val="24"/>
          <w:szCs w:val="24"/>
          <w:lang w:val="kk-KZ" w:eastAsia="en-US"/>
        </w:rPr>
        <w:t xml:space="preserve">орфологические свойства Трихомонозиса </w:t>
      </w:r>
      <w:r w:rsidRPr="00885F55">
        <w:rPr>
          <w:rStyle w:val="FontStyle29"/>
          <w:rFonts w:ascii="Times New Roman" w:hAnsi="Times New Roman" w:cs="Times New Roman"/>
          <w:b/>
          <w:i w:val="0"/>
          <w:sz w:val="24"/>
          <w:szCs w:val="24"/>
          <w:lang w:eastAsia="en-US"/>
        </w:rPr>
        <w:t>(</w:t>
      </w:r>
      <w:r w:rsidRPr="00885F55">
        <w:rPr>
          <w:rStyle w:val="FontStyle29"/>
          <w:rFonts w:ascii="Times New Roman" w:hAnsi="Times New Roman" w:cs="Times New Roman"/>
          <w:b/>
          <w:i w:val="0"/>
          <w:sz w:val="24"/>
          <w:szCs w:val="24"/>
          <w:lang w:val="kk-KZ" w:eastAsia="en-US"/>
        </w:rPr>
        <w:t xml:space="preserve">Буллер </w:t>
      </w:r>
      <w:r w:rsidRPr="00885F55">
        <w:rPr>
          <w:rStyle w:val="FontStyle29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&amp; </w:t>
      </w:r>
      <w:r w:rsidRPr="00885F55">
        <w:rPr>
          <w:rStyle w:val="FontStyle29"/>
          <w:rFonts w:ascii="Times New Roman" w:hAnsi="Times New Roman" w:cs="Times New Roman"/>
          <w:b/>
          <w:i w:val="0"/>
          <w:sz w:val="24"/>
          <w:szCs w:val="24"/>
          <w:lang w:val="kk-KZ" w:eastAsia="en-US"/>
        </w:rPr>
        <w:t>Корни</w:t>
      </w:r>
      <w:r w:rsidRPr="00885F55">
        <w:rPr>
          <w:rStyle w:val="FontStyle29"/>
          <w:rFonts w:ascii="Times New Roman" w:hAnsi="Times New Roman" w:cs="Times New Roman"/>
          <w:b/>
          <w:i w:val="0"/>
          <w:sz w:val="24"/>
          <w:szCs w:val="24"/>
          <w:lang w:eastAsia="en-US"/>
        </w:rPr>
        <w:t>, 2013)</w:t>
      </w:r>
    </w:p>
    <w:p w14:paraId="5FF4ED5A" w14:textId="77777777" w:rsidR="00885F55" w:rsidRPr="00885F55" w:rsidRDefault="00885F55" w:rsidP="006B6EA9">
      <w:pPr>
        <w:pStyle w:val="Style18"/>
        <w:widowControl/>
        <w:ind w:firstLine="720"/>
        <w:jc w:val="both"/>
        <w:rPr>
          <w:rStyle w:val="FontStyle29"/>
          <w:rFonts w:ascii="Times New Roman" w:hAnsi="Times New Roman" w:cs="Times New Roman"/>
          <w:b/>
          <w:i w:val="0"/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36"/>
        <w:gridCol w:w="2137"/>
        <w:gridCol w:w="1808"/>
        <w:gridCol w:w="1819"/>
        <w:gridCol w:w="1939"/>
      </w:tblGrid>
      <w:tr w:rsidR="006B6EA9" w:rsidRPr="006B6EA9" w14:paraId="026EE3A8" w14:textId="77777777" w:rsidTr="00C82BDA">
        <w:trPr>
          <w:trHeight w:val="5"/>
        </w:trPr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E8561" w14:textId="77777777" w:rsidR="006B6EA9" w:rsidRPr="006B6EA9" w:rsidRDefault="006B6EA9" w:rsidP="006B6EA9">
            <w:pPr>
              <w:pStyle w:val="Style17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6EA9"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Либо</w:t>
            </w:r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F97FB" w14:textId="77777777" w:rsidR="006B6EA9" w:rsidRPr="006B6EA9" w:rsidRDefault="006B6EA9" w:rsidP="006B6EA9">
            <w:pPr>
              <w:pStyle w:val="Style17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B6EA9"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Передний жгутик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6456F" w14:textId="77777777" w:rsidR="006B6EA9" w:rsidRPr="006B6EA9" w:rsidRDefault="006B6EA9" w:rsidP="006B6EA9">
            <w:pPr>
              <w:pStyle w:val="Style17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B6EA9"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Задний жгутик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529794" w14:textId="77777777" w:rsidR="006B6EA9" w:rsidRPr="006B6EA9" w:rsidRDefault="006B6EA9" w:rsidP="006B6EA9">
            <w:pPr>
              <w:pStyle w:val="Style17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B6EA9"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Волнистая мембрана</w:t>
            </w: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DE3F3" w14:textId="77777777" w:rsidR="006B6EA9" w:rsidRPr="006B6EA9" w:rsidRDefault="006B6EA9" w:rsidP="006B6EA9">
            <w:pPr>
              <w:pStyle w:val="Style17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B6EA9"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Хозяин</w:t>
            </w:r>
          </w:p>
        </w:tc>
      </w:tr>
      <w:tr w:rsidR="006B6EA9" w:rsidRPr="006B6EA9" w14:paraId="3B1A6448" w14:textId="77777777" w:rsidTr="00C82BDA">
        <w:trPr>
          <w:trHeight w:val="1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0599A" w14:textId="77777777" w:rsidR="006B6EA9" w:rsidRPr="006B6EA9" w:rsidRDefault="006B6EA9" w:rsidP="006B6EA9">
            <w:pPr>
              <w:pStyle w:val="Style17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B6EA9"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Трихомонозис</w:t>
            </w:r>
          </w:p>
        </w:tc>
      </w:tr>
      <w:tr w:rsidR="006B6EA9" w:rsidRPr="006B6EA9" w14:paraId="189E4BFE" w14:textId="77777777" w:rsidTr="00C82BDA">
        <w:trPr>
          <w:trHeight w:val="1"/>
        </w:trPr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5E7F5" w14:textId="77777777" w:rsidR="006B6EA9" w:rsidRPr="006B6EA9" w:rsidRDefault="006B6EA9" w:rsidP="006B6EA9">
            <w:pPr>
              <w:pStyle w:val="Style7"/>
              <w:widowControl/>
              <w:jc w:val="both"/>
              <w:rPr>
                <w:rStyle w:val="FontStyle3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6EA9">
              <w:rPr>
                <w:rStyle w:val="FontStyle3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T. </w:t>
            </w:r>
            <w:proofErr w:type="spellStart"/>
            <w:r w:rsidRPr="006B6EA9">
              <w:rPr>
                <w:rStyle w:val="FontStyle3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foetus</w:t>
            </w:r>
            <w:proofErr w:type="spellEnd"/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09EFB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0027C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C4044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2-5</w:t>
            </w: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A35CA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Крупный рогатый скот</w:t>
            </w:r>
          </w:p>
        </w:tc>
      </w:tr>
      <w:tr w:rsidR="006B6EA9" w:rsidRPr="006B6EA9" w14:paraId="5B33141B" w14:textId="77777777" w:rsidTr="00C82BDA">
        <w:trPr>
          <w:trHeight w:val="1"/>
        </w:trPr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61F4D" w14:textId="77777777" w:rsidR="006B6EA9" w:rsidRPr="006B6EA9" w:rsidRDefault="006B6EA9" w:rsidP="006B6EA9">
            <w:pPr>
              <w:pStyle w:val="Style7"/>
              <w:widowControl/>
              <w:jc w:val="both"/>
              <w:rPr>
                <w:rStyle w:val="FontStyle3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6EA9">
              <w:rPr>
                <w:rStyle w:val="FontStyle3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T. </w:t>
            </w:r>
            <w:proofErr w:type="spellStart"/>
            <w:r w:rsidRPr="006B6EA9">
              <w:rPr>
                <w:rStyle w:val="FontStyle3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enteris</w:t>
            </w:r>
            <w:proofErr w:type="spellEnd"/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B8026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00DF8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4A69A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85508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Крупный рогатый скот</w:t>
            </w:r>
          </w:p>
        </w:tc>
      </w:tr>
      <w:tr w:rsidR="006B6EA9" w:rsidRPr="006B6EA9" w14:paraId="1F1901E4" w14:textId="77777777" w:rsidTr="00C82BDA">
        <w:trPr>
          <w:trHeight w:val="1"/>
        </w:trPr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747EB" w14:textId="77777777" w:rsidR="006B6EA9" w:rsidRPr="006B6EA9" w:rsidRDefault="006B6EA9" w:rsidP="006B6EA9">
            <w:pPr>
              <w:pStyle w:val="Style7"/>
              <w:widowControl/>
              <w:jc w:val="both"/>
              <w:rPr>
                <w:rStyle w:val="FontStyle3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6EA9">
              <w:rPr>
                <w:rStyle w:val="FontStyle3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T. vaginalis</w:t>
            </w:r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EE2BB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CEA09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B4DC2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2FA4C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Человек</w:t>
            </w:r>
          </w:p>
        </w:tc>
      </w:tr>
      <w:tr w:rsidR="006B6EA9" w:rsidRPr="006B6EA9" w14:paraId="0EEDB6F6" w14:textId="77777777" w:rsidTr="00C82BDA">
        <w:trPr>
          <w:trHeight w:val="1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A37DC" w14:textId="77777777" w:rsidR="006B6EA9" w:rsidRPr="006B6EA9" w:rsidRDefault="006B6EA9" w:rsidP="006B6EA9">
            <w:pPr>
              <w:pStyle w:val="Style17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  <w:r w:rsidRPr="006B6EA9"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Тетратрихомонозис</w:t>
            </w:r>
          </w:p>
        </w:tc>
      </w:tr>
      <w:tr w:rsidR="006B6EA9" w:rsidRPr="006B6EA9" w14:paraId="34230A58" w14:textId="77777777" w:rsidTr="00C82BDA">
        <w:trPr>
          <w:trHeight w:val="1"/>
        </w:trPr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0AC25" w14:textId="77777777" w:rsidR="006B6EA9" w:rsidRPr="006B6EA9" w:rsidRDefault="006B6EA9" w:rsidP="006B6EA9">
            <w:pPr>
              <w:pStyle w:val="Style7"/>
              <w:widowControl/>
              <w:jc w:val="both"/>
              <w:rPr>
                <w:rStyle w:val="FontStyle3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6EA9">
              <w:rPr>
                <w:rStyle w:val="FontStyle3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T. </w:t>
            </w:r>
            <w:proofErr w:type="spellStart"/>
            <w:r w:rsidRPr="006B6EA9">
              <w:rPr>
                <w:rStyle w:val="FontStyle3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buttreyi</w:t>
            </w:r>
            <w:proofErr w:type="spellEnd"/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8EACC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3 </w:t>
            </w: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либо</w:t>
            </w: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4 </w:t>
            </w: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переменной длины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46868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3-5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61E85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DABC2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Свинья</w:t>
            </w: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крупный рогатый скот</w:t>
            </w:r>
          </w:p>
        </w:tc>
      </w:tr>
      <w:tr w:rsidR="006B6EA9" w:rsidRPr="006B6EA9" w14:paraId="69783125" w14:textId="77777777" w:rsidTr="00C82BDA">
        <w:trPr>
          <w:trHeight w:val="1"/>
        </w:trPr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095C7" w14:textId="77777777" w:rsidR="006B6EA9" w:rsidRPr="006B6EA9" w:rsidRDefault="006B6EA9" w:rsidP="006B6EA9">
            <w:pPr>
              <w:pStyle w:val="Style7"/>
              <w:widowControl/>
              <w:jc w:val="both"/>
              <w:rPr>
                <w:rStyle w:val="FontStyle3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6EA9">
              <w:rPr>
                <w:rStyle w:val="FontStyle3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T. </w:t>
            </w:r>
            <w:proofErr w:type="spellStart"/>
            <w:r w:rsidRPr="006B6EA9">
              <w:rPr>
                <w:rStyle w:val="FontStyle3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pavlovi</w:t>
            </w:r>
            <w:proofErr w:type="spellEnd"/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EDBE5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6A98C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33308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2-4</w:t>
            </w: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98535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Телята</w:t>
            </w:r>
          </w:p>
        </w:tc>
      </w:tr>
      <w:tr w:rsidR="006B6EA9" w:rsidRPr="006B6EA9" w14:paraId="4B128EFE" w14:textId="77777777" w:rsidTr="00C82BDA">
        <w:trPr>
          <w:trHeight w:val="1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2520D" w14:textId="77777777" w:rsidR="006B6EA9" w:rsidRPr="006B6EA9" w:rsidRDefault="006B6EA9" w:rsidP="006B6EA9">
            <w:pPr>
              <w:pStyle w:val="Style17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  <w:r w:rsidRPr="006B6EA9">
              <w:rPr>
                <w:rStyle w:val="FontStyle34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Пентатрихомонозис</w:t>
            </w:r>
          </w:p>
        </w:tc>
      </w:tr>
      <w:tr w:rsidR="006B6EA9" w:rsidRPr="006B6EA9" w14:paraId="0498ECB6" w14:textId="77777777" w:rsidTr="00C82BDA">
        <w:trPr>
          <w:trHeight w:val="1"/>
        </w:trPr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4910C" w14:textId="77777777" w:rsidR="006B6EA9" w:rsidRPr="006B6EA9" w:rsidRDefault="006B6EA9" w:rsidP="006B6EA9">
            <w:pPr>
              <w:pStyle w:val="Style7"/>
              <w:widowControl/>
              <w:jc w:val="both"/>
              <w:rPr>
                <w:rStyle w:val="FontStyle3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6EA9">
              <w:rPr>
                <w:rStyle w:val="FontStyle3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P. hominis</w:t>
            </w:r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D4CFB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F07EF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031FD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3 </w:t>
            </w: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волн</w:t>
            </w: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AAB2C4" w14:textId="77777777" w:rsidR="006B6EA9" w:rsidRPr="006B6EA9" w:rsidRDefault="006B6EA9" w:rsidP="006B6EA9">
            <w:pPr>
              <w:pStyle w:val="Style14"/>
              <w:widowControl/>
              <w:spacing w:line="240" w:lineRule="auto"/>
              <w:jc w:val="both"/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Люди</w:t>
            </w: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приматы</w:t>
            </w: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кошки</w:t>
            </w: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собаки</w:t>
            </w: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6B6EA9">
              <w:rPr>
                <w:rStyle w:val="FontStyle36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крупный рогатый скот</w:t>
            </w:r>
          </w:p>
        </w:tc>
      </w:tr>
    </w:tbl>
    <w:p w14:paraId="79BDBDFB" w14:textId="77777777" w:rsidR="006B6EA9" w:rsidRPr="006B6EA9" w:rsidRDefault="006B6EA9" w:rsidP="006B6EA9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</w:p>
    <w:p w14:paraId="7F2E4B67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Любая оценка диагностической чувствительности и специфичности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культурального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идентификационного теста будет зависеть от эффективности сбора, обработки и переработки образцов, а также от состава и качества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культуральной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среды.</w:t>
      </w:r>
    </w:p>
    <w:p w14:paraId="2E0FAD20" w14:textId="742D3838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У быков-производителей коммерческий набор из мешочков имеет эффективность 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br/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92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% (95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% доверительный интервал, 84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96%), а тот же прибор, использованный у экспериментально зараженных молодых коров, имел очевидную эффективность 88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% в течение 10-недельного периода после заражения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Киттел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др., 1998").</w:t>
      </w:r>
    </w:p>
    <w:p w14:paraId="2A715E19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Оценки для среды Даймонда и родственных сред были разными, возможно, из-за различий в составе и подготовке, но варьировались от 78% до 99%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Скирроу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БонДуррант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", 1988). До недавнего времени считалось, что специфичность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культурального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теста составляет 100%, но, скорее всего, это преувеличение.</w:t>
      </w:r>
    </w:p>
    <w:p w14:paraId="147F5455" w14:textId="7F61A692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Результаты диагностики образцов от быков с использованием среды Даймонда или полевого набора показали, что эти два метода дают сопоставимые результаты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Борхардт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др., 1992; Брайан и др., 1999;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Киттел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др., 1998). Следует подчеркнуть, что не каждая проба, взятая от конкретного зараженного быка, обязательно даст положительный результат культивирования. Даже когда условия</w:t>
      </w:r>
      <w:r w:rsidR="00885F55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отбора проб, транспортировки, культивирования и выявления являются оптимальными, необходимо получить более одной отрицательной пробы, прежде чем появится достаточная уверенность в том, что животное не является зараженным. Это является основанием для того, чтобы в соответствии с требованиями разведения быков старше 6 месяцев тестировать их три раза с недельными интервалами, прежде чем сделать вывод об отсутствии инфекции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 Для быков моложе 6 месяцев или содержавшихся только с быками, достаточно одного отрицательного теста.</w:t>
      </w:r>
    </w:p>
    <w:p w14:paraId="73D2FF71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У самок, поскольку инфекция обычно очищается в течение 90-95 дней, может быть трудно выделить организмы от особей на поздних стадиях инфекции.</w:t>
      </w:r>
    </w:p>
    <w:p w14:paraId="009E8598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Диагностика выкидыша, вызванного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может быть относительно простой, если удается извлечь умерший плод, поскольку большое количество организмов обнаруживается в содержимом брюшной полости плода или плацентарной жидкости ("Райан и др., 1988). Кроме того, для демонстрации организмов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Tritrichomonas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тканях умерших плодов можно использовать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иммуногистохимические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методы и молекулярные методы.</w:t>
      </w:r>
    </w:p>
    <w:p w14:paraId="5C77CF4A" w14:textId="77777777" w:rsidR="006B6EA9" w:rsidRPr="006B6EA9" w:rsidRDefault="006B6EA9" w:rsidP="006B6EA9">
      <w:pPr>
        <w:pStyle w:val="Style21"/>
        <w:widowControl/>
        <w:ind w:firstLine="720"/>
        <w:jc w:val="both"/>
        <w:rPr>
          <w:rFonts w:ascii="Times New Roman" w:hAnsi="Times New Roman" w:cs="Times New Roman"/>
        </w:rPr>
      </w:pPr>
    </w:p>
    <w:p w14:paraId="63BB0EFF" w14:textId="77777777" w:rsidR="00C82BDA" w:rsidRDefault="00C82BDA" w:rsidP="006B6EA9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</w:p>
    <w:p w14:paraId="7B583720" w14:textId="7DA9BDBF" w:rsidR="006B6EA9" w:rsidRPr="006B6EA9" w:rsidRDefault="00007E71" w:rsidP="006B6EA9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lastRenderedPageBreak/>
        <w:t>5</w:t>
      </w:r>
      <w:r w:rsidR="006B6EA9" w:rsidRPr="006B6EA9">
        <w:rPr>
          <w:rStyle w:val="FontStyle31"/>
          <w:rFonts w:ascii="Times New Roman" w:hAnsi="Times New Roman" w:cs="Times New Roman"/>
          <w:sz w:val="24"/>
          <w:szCs w:val="24"/>
          <w:lang w:eastAsia="en-US"/>
        </w:rPr>
        <w:t>.</w:t>
      </w:r>
      <w:r w:rsidR="006B6EA9" w:rsidRPr="00007E71">
        <w:rPr>
          <w:rStyle w:val="FontStyle31"/>
          <w:rFonts w:ascii="Times New Roman" w:hAnsi="Times New Roman" w:cs="Times New Roman"/>
          <w:b/>
          <w:sz w:val="24"/>
          <w:szCs w:val="24"/>
          <w:lang w:eastAsia="en-US"/>
        </w:rPr>
        <w:t>2</w:t>
      </w: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.6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Иммуногистохимические</w:t>
      </w:r>
      <w:proofErr w:type="spellEnd"/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методы</w:t>
      </w:r>
    </w:p>
    <w:p w14:paraId="0247CBDA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Иммуногистохимические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методы с использованием моноклональных антител были описаны для выявления организмов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тканях, обработанных формалином (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Райан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др., 1995). Эти методы могут быть использованы для выявления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тканях умерших плодов (например, в плаценте и легких).</w:t>
      </w:r>
    </w:p>
    <w:p w14:paraId="17641C2D" w14:textId="77777777" w:rsidR="006B6EA9" w:rsidRPr="006B6EA9" w:rsidRDefault="006B6EA9" w:rsidP="006B6EA9">
      <w:pPr>
        <w:pStyle w:val="Style21"/>
        <w:widowControl/>
        <w:ind w:firstLine="720"/>
        <w:jc w:val="both"/>
        <w:rPr>
          <w:rFonts w:ascii="Times New Roman" w:hAnsi="Times New Roman" w:cs="Times New Roman"/>
        </w:rPr>
      </w:pPr>
    </w:p>
    <w:p w14:paraId="7699A3BE" w14:textId="73E134A8" w:rsidR="006B6EA9" w:rsidRPr="006B6EA9" w:rsidRDefault="00007E71" w:rsidP="006B6EA9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5</w:t>
      </w:r>
      <w:r w:rsidR="006B6EA9" w:rsidRPr="00007E71">
        <w:rPr>
          <w:rStyle w:val="FontStyle31"/>
          <w:rFonts w:ascii="Times New Roman" w:hAnsi="Times New Roman" w:cs="Times New Roman"/>
          <w:b/>
          <w:sz w:val="24"/>
          <w:szCs w:val="24"/>
          <w:lang w:eastAsia="en-US"/>
        </w:rPr>
        <w:t>.3</w:t>
      </w:r>
      <w:r w:rsidR="006B6EA9" w:rsidRPr="006B6EA9">
        <w:rPr>
          <w:rStyle w:val="FontStyle3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Молекулярные методы - обнаружение нуклеиновых кислот </w:t>
      </w:r>
    </w:p>
    <w:p w14:paraId="7F2BA61B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Fonts w:ascii="Times New Roman" w:hAnsi="Times New Roman" w:cs="Times New Roman"/>
        </w:rPr>
      </w:pPr>
    </w:p>
    <w:p w14:paraId="48906433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Для обнаружения ДНК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, полученной из культур или непосредственно из клинических образцов, было описано несколько молекулярных методов. Они включают обычные методы и методы ПЦР в реальном времени, направленные на консервативные области гена 5,8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S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рибосомальной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РНК и фланкирующие внутренние транскрибируемые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спейсерные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области (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ITS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). ПЦР-диагностика имеет ряд потенциальных преимуществ, включая повышенную аналитическую чувствительность, более быстрое время проведения диагностики, а также тот факт, что организмы в собранном образце не обязательно должны быть неповрежденными и жизнеспособными.</w:t>
      </w:r>
    </w:p>
    <w:p w14:paraId="2E47913B" w14:textId="2ACFDF77" w:rsidR="006B6EA9" w:rsidRPr="006B6EA9" w:rsidRDefault="00007E71" w:rsidP="006B6EA9">
      <w:pPr>
        <w:pStyle w:val="Style19"/>
        <w:widowControl/>
        <w:tabs>
          <w:tab w:val="left" w:pos="1411"/>
        </w:tabs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5</w:t>
      </w:r>
      <w:r w:rsidR="006B6EA9" w:rsidRPr="00885F55">
        <w:rPr>
          <w:rStyle w:val="FontStyle31"/>
          <w:rFonts w:ascii="Times New Roman" w:hAnsi="Times New Roman" w:cs="Times New Roman"/>
          <w:b/>
          <w:sz w:val="24"/>
          <w:szCs w:val="24"/>
          <w:lang w:eastAsia="en-US"/>
        </w:rPr>
        <w:t>.3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.1.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ab/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Выделение ДНК</w:t>
      </w:r>
    </w:p>
    <w:p w14:paraId="0A9B5B21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Предпочтительными образцами для выделения ДНК являются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смегма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вагинальная слизь в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PBS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или обычном физиологическом растворе, транспортная среда и культуры.</w:t>
      </w:r>
    </w:p>
    <w:p w14:paraId="0503BA8A" w14:textId="744844EA" w:rsidR="006B6EA9" w:rsidRPr="00A400F3" w:rsidRDefault="00007E71" w:rsidP="00823780">
      <w:pPr>
        <w:pStyle w:val="Style19"/>
        <w:widowControl/>
        <w:tabs>
          <w:tab w:val="left" w:pos="2069"/>
        </w:tabs>
        <w:ind w:left="720"/>
        <w:jc w:val="both"/>
        <w:rPr>
          <w:rStyle w:val="FontStyle34"/>
          <w:rFonts w:ascii="Times New Roman" w:hAnsi="Times New Roman" w:cs="Times New Roman"/>
          <w:sz w:val="24"/>
          <w:szCs w:val="24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5</w:t>
      </w:r>
      <w:r w:rsidR="00823780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 xml:space="preserve">.3.1.1 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Тепловой лизис</w:t>
      </w:r>
    </w:p>
    <w:p w14:paraId="742D9DDE" w14:textId="77777777" w:rsidR="00823780" w:rsidRDefault="006B6EA9" w:rsidP="00823780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Один мл образца (вагинальная слизь или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смегма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) центрифугируется в течение 5 минут при 12 000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Надосадочная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жидкость удаляется, а гранулы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ресуспендируются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500 мл воды, не содержащей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РНКазы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ДНКазы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 Суспензию нагревают при 95°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течение 10 минут.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Лизат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центрифугируют при 2000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течение 3 минут, и проверяют 5 мл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надосадочной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жидкости.</w:t>
      </w:r>
    </w:p>
    <w:p w14:paraId="5E099A73" w14:textId="7DB84054" w:rsidR="006B6EA9" w:rsidRPr="006B6EA9" w:rsidRDefault="00007E71" w:rsidP="00823780">
      <w:pPr>
        <w:pStyle w:val="Style8"/>
        <w:widowControl/>
        <w:spacing w:line="240" w:lineRule="auto"/>
        <w:ind w:firstLine="720"/>
        <w:rPr>
          <w:rStyle w:val="FontStyle34"/>
          <w:rFonts w:ascii="Times New Roman" w:hAnsi="Times New Roman" w:cs="Times New Roman"/>
          <w:sz w:val="24"/>
          <w:szCs w:val="24"/>
        </w:rPr>
      </w:pPr>
      <w:r>
        <w:rPr>
          <w:rStyle w:val="FontStyle36"/>
          <w:rFonts w:ascii="Times New Roman" w:hAnsi="Times New Roman" w:cs="Times New Roman"/>
          <w:b/>
          <w:sz w:val="24"/>
          <w:szCs w:val="24"/>
          <w:lang w:eastAsia="en-US"/>
        </w:rPr>
        <w:t>5</w:t>
      </w:r>
      <w:r w:rsidR="00823780" w:rsidRPr="00823780">
        <w:rPr>
          <w:rStyle w:val="FontStyle36"/>
          <w:rFonts w:ascii="Times New Roman" w:hAnsi="Times New Roman" w:cs="Times New Roman"/>
          <w:b/>
          <w:sz w:val="24"/>
          <w:szCs w:val="24"/>
          <w:lang w:eastAsia="en-US"/>
        </w:rPr>
        <w:t>.3.1.2</w:t>
      </w:r>
      <w:r w:rsidR="00823780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Выделение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на основе магнитных бусин</w:t>
      </w:r>
    </w:p>
    <w:p w14:paraId="31771A80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На рынке коммерчески доступны различные наборы магнитных бусин. В данной методике используется роботизированная система; она чувствительна и подходит для высокопроизводительной установки, когда на анализ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подаются многочисленные образцы.</w:t>
      </w:r>
    </w:p>
    <w:p w14:paraId="4140697B" w14:textId="3BA24E2D" w:rsidR="006B6EA9" w:rsidRPr="006B6EA9" w:rsidRDefault="006B6EA9" w:rsidP="00007E71">
      <w:pPr>
        <w:pStyle w:val="Style19"/>
        <w:widowControl/>
        <w:numPr>
          <w:ilvl w:val="3"/>
          <w:numId w:val="14"/>
        </w:numPr>
        <w:tabs>
          <w:tab w:val="left" w:pos="2069"/>
        </w:tabs>
        <w:jc w:val="both"/>
        <w:rPr>
          <w:rStyle w:val="FontStyle34"/>
          <w:rFonts w:ascii="Times New Roman" w:hAnsi="Times New Roman" w:cs="Times New Roman"/>
          <w:sz w:val="24"/>
          <w:szCs w:val="24"/>
          <w:lang w:val="en-US"/>
        </w:rPr>
      </w:pPr>
      <w:r w:rsidRPr="006B6EA9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Метод спин-колонки</w:t>
      </w:r>
    </w:p>
    <w:p w14:paraId="5F1B6A60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Этот метод использует спин-колонки и больше подходит для ручного извлечения небольшого количества образцов. На рынке представлено несколько наборов для спин-колонок, и все они работают одинаково.</w:t>
      </w:r>
    </w:p>
    <w:p w14:paraId="39CCC4C9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Чувствительность обычной ПЦР повышается при использовании очищенных экстрактов ДНК, полученных с помощью коммерческих наборов, например, магнитных бусин или методом спин-колонки. ПЦР в реальном времени может быть использована для всех трех методов выделения. Повышение чувствительности было отмечено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МакМилленом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Лью (2006) при использовании метода теплового лизиса, который не подходил для обычной ПЦР.</w:t>
      </w:r>
    </w:p>
    <w:p w14:paraId="2233E6B4" w14:textId="7122F4A6" w:rsidR="006B6EA9" w:rsidRPr="006B6EA9" w:rsidRDefault="00007E71" w:rsidP="006B6EA9">
      <w:pPr>
        <w:pStyle w:val="Style19"/>
        <w:widowControl/>
        <w:tabs>
          <w:tab w:val="left" w:pos="1411"/>
        </w:tabs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5</w:t>
      </w:r>
      <w:r w:rsidR="00823780">
        <w:rPr>
          <w:rStyle w:val="FontStyle31"/>
          <w:rFonts w:ascii="Times New Roman" w:hAnsi="Times New Roman" w:cs="Times New Roman"/>
          <w:b/>
          <w:sz w:val="24"/>
          <w:szCs w:val="24"/>
          <w:lang w:eastAsia="en-US"/>
        </w:rPr>
        <w:t xml:space="preserve">.3.2 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val="kk-KZ" w:eastAsia="en-US"/>
        </w:rPr>
        <w:t>Обычный ПЦР</w:t>
      </w:r>
    </w:p>
    <w:p w14:paraId="3C264DC0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Фелейзен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др. (1998) описали традиционную ПЦР с использованием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праймеров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3 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4 для дифференциации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от других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комменсальных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трихомонад, которые являются фекальными загрязнителями клинических образцов, представленных для диагностики трихомоноза крупного рогатого скота.</w:t>
      </w:r>
    </w:p>
    <w:p w14:paraId="1840E7A1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Использовались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праймеры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3 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4, которые нацелены на область размером 347 и имеют следующие последовательности:</w:t>
      </w:r>
    </w:p>
    <w:p w14:paraId="0D02C509" w14:textId="77777777" w:rsidR="006B6EA9" w:rsidRPr="006B6EA9" w:rsidRDefault="006B6EA9" w:rsidP="006B6EA9">
      <w:pPr>
        <w:pStyle w:val="Style11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3 5'-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CGG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GTC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TTC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CTA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TAT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GAG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ACA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GAA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-3'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4 5'-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CCT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GCC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GTT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GGA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TCA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GTT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TCG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TTA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A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-3'</w:t>
      </w:r>
    </w:p>
    <w:p w14:paraId="3E4DB0ED" w14:textId="6A4076EB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ПЦР обычно проводится в течение 40 циклов с 30-секундной денатурацией при </w:t>
      </w:r>
      <w:r w:rsidR="00823780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br/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94</w:t>
      </w:r>
      <w:r w:rsidR="00823780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, 30-секундным отжигом при 67</w:t>
      </w:r>
      <w:r w:rsidR="00823780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удлинением при 72</w:t>
      </w:r>
      <w:r w:rsidR="00823780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течение 90 секунд.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lastRenderedPageBreak/>
        <w:t>Окончательное удлинение проводится при 72</w:t>
      </w:r>
      <w:r w:rsidR="00823780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течение 15 минут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Феллейзен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др., 1998").</w:t>
      </w:r>
    </w:p>
    <w:p w14:paraId="458958F3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Использование двух наборов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праймеров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вместе, один набор который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амплифицирует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ДНК группы трихомонад (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1 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2), и специфичный для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набор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праймеров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3 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4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Феллейзен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др., 1998) позволил дифференцировать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от других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комменсальных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трихомонад желудочно-кишечного тракта, которые часто являются фекальными загрязнителями репродуктивной системы крупного рогатого скота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Камперо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др., 2003). ДНК трихомонад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Tritrichomonas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амплифицируется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обоими наборами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праймеров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тогда как ДНК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комменсальных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трихомонад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амплифицируется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только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праймерами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1 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2.</w:t>
      </w:r>
    </w:p>
    <w:p w14:paraId="41264ED9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Последовательности общих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праймеров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1 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2, которые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амплифицируют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область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ITS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1 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ITS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2 размером 372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п.н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 группы трихомонад, следующие:</w:t>
      </w:r>
    </w:p>
    <w:p w14:paraId="75ABBC3C" w14:textId="77777777" w:rsidR="006B6EA9" w:rsidRPr="006B6EA9" w:rsidRDefault="006B6EA9" w:rsidP="006B6EA9">
      <w:pPr>
        <w:pStyle w:val="Style11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1 5'-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GTA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GGT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GAA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CCT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GCC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GTT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-3'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2 5'-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ATG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CAA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CGT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TCT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TCA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TCG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TG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-3'</w:t>
      </w:r>
    </w:p>
    <w:p w14:paraId="58614F18" w14:textId="0D022E68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ПЦР проводится в течение 30 циклов с 30-секундной денатурацией при 94</w:t>
      </w:r>
      <w:r w:rsidR="00823780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, затем 20-секундным отжигом при 58</w:t>
      </w:r>
      <w:r w:rsidR="00823780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30-секундным удлинением при 72</w:t>
      </w:r>
      <w:r w:rsidR="00823780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 Окончательное удлинение проводится при 72</w:t>
      </w:r>
      <w:r w:rsidR="00823780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течение 20 минут.</w:t>
      </w:r>
    </w:p>
    <w:p w14:paraId="28242AF4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Праймеры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3 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4 также используются в сочетании с ДНК-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хелатирующими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флуоресцентными красителями в условиях ПЦР в реальном времени не для диагностического скрининга на трихомоноз, а в исследовательских целях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Кастериано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др., 2016").</w:t>
      </w:r>
    </w:p>
    <w:p w14:paraId="0E90A750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Грен и др. (2005) также использовали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праймеры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1 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2 в сочетании с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флуорофором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при этом прямой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праймер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1) мечен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флуорофором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6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FAM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, что привело к повышению чувствительности обычной ПЦР.</w:t>
      </w:r>
    </w:p>
    <w:p w14:paraId="5E6F6547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Хейс и др. (2003) также использовали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RFLP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ампликонов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полученных с помощью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праймеров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1 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2, для дифференциации различных трихомонад, включая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28D3DFD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Анализ изотермической амплификации, опосредованный петлей (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LAMP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), направленный на 5,8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S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рДНК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показал несколько большую чувствительность, чем ПЦР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3/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4, и продемонстрировал повышенную специфичность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Ойхенарт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др., 2013"). Благодаря простоте анализа по сравнению с ПЦР или ПЦР в реальном времени, анализ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LAMP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может быть более дешевой альтернативой для операторов с низкой квалификацией, однако на данном этапе анализ не был протестирован в полевых условиях.</w:t>
      </w:r>
    </w:p>
    <w:p w14:paraId="455C8FBB" w14:textId="758D5F49" w:rsidR="006B6EA9" w:rsidRPr="006B6EA9" w:rsidRDefault="00007E71" w:rsidP="006B6EA9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 w:rsidRPr="00007E71">
        <w:rPr>
          <w:rStyle w:val="FontStyle31"/>
          <w:rFonts w:ascii="Times New Roman" w:hAnsi="Times New Roman" w:cs="Times New Roman"/>
          <w:b/>
          <w:sz w:val="24"/>
          <w:szCs w:val="24"/>
          <w:lang w:eastAsia="en-US"/>
        </w:rPr>
        <w:t>5</w:t>
      </w:r>
      <w:r w:rsidR="006B6EA9" w:rsidRPr="00007E71">
        <w:rPr>
          <w:rStyle w:val="FontStyle31"/>
          <w:rFonts w:ascii="Times New Roman" w:hAnsi="Times New Roman" w:cs="Times New Roman"/>
          <w:b/>
          <w:sz w:val="24"/>
          <w:szCs w:val="24"/>
          <w:lang w:eastAsia="en-US"/>
        </w:rPr>
        <w:t>.</w:t>
      </w:r>
      <w:r w:rsidR="006B6EA9" w:rsidRPr="00823780">
        <w:rPr>
          <w:rStyle w:val="FontStyle31"/>
          <w:rFonts w:ascii="Times New Roman" w:hAnsi="Times New Roman" w:cs="Times New Roman"/>
          <w:b/>
          <w:sz w:val="24"/>
          <w:szCs w:val="24"/>
          <w:lang w:eastAsia="en-US"/>
        </w:rPr>
        <w:t>3.3</w:t>
      </w:r>
      <w:r w:rsidR="006B6EA9" w:rsidRPr="006B6EA9">
        <w:rPr>
          <w:rStyle w:val="FontStyle3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ПЦР в реальном времени или количественная ПЦР </w:t>
      </w:r>
    </w:p>
    <w:p w14:paraId="0B02CE35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Метод ПЦР в реальном времени с использованием зонда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Minor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Groove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Binder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MGB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), описанный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Макмилленом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Лью (2006), основанный на регионе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ITS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-1 в тех же областях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рДНК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что и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праймеры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ПЦР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3-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4, показал высокую специфичность и чувствительность по сравнению с культурой/микроскопией и ранее описанными методами ПЦР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Макмиллен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Лью", 2006). Чувствительность анализа оценивалась с помощью 10-кратных разведений известного количества клеток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сравнивалась с чувствительностью микроскопии после культивирования и ПЦР-анализа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3-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4. ПЦР-анализ в реальном времени на основе зонда выявлял одну клетку на анализ непосредственно из некультивированной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смегмы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или вагинальной слизи и был в 2500 раз и 250 раз чувствительнее, чем микроскопия после селективной культуры, соответственно, и в 500 раз чувствительнее, чем культура с последующим ПЦР-анализом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3-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4. По сравнению с амплификацией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3-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4 ДНК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из культур, ПЦР в реальном времени была в 10 раз более чувствительной для образцов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смегмы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на 0, 2 и 5 день после культивирования. Для вагинальной слизи оба ПЦР продемонстрировали эквивалентную чувствительность в дни 0 и 2, с 10-кратным увеличением чувствительности ПЦР в реальном времени на 5 день после культивирования. Чувствительность ПЦР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3-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4 была в 10 раз ниже по сравнению с ПЦР в реальном времени при тестировании очищенной ДНК, выделенной из клинических образцов. Более того, чувствительность ПЦР в реальном времени улучшилась в 500 раз при использовании неочищенных клеточных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лизатов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которые не подходили в качестве образца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lastRenderedPageBreak/>
        <w:t>для обычного ПЦР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МакМиллен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Лью", 2006). Первоначальные оценки этого метода ПЦР в реальном времени</w:t>
      </w:r>
    </w:p>
    <w:p w14:paraId="699AFD01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Метод ПЦР в реальном времени показал, что из 159 австралийских диагностических образцов 14 быков показали положительный результат ПЦР в реальном времени (непосредственно из клинических образцов: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смегмы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вагинальной слизи) и только три подтвердились при селективном обнаружении культуры/микроскопии (точный тест Фишера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p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&lt;0,001) (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МакМиллен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Лью 2006). ПЦР в реальном времени была разработана с зондом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MGB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Замена зонда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MGB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другими зондами, например, тушителями черных дыр или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TAMRA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приведет к ложноположительным результатам. В ПЦР в реальном времени используются следующие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праймеры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зонды:</w:t>
      </w:r>
    </w:p>
    <w:p w14:paraId="79E8ED18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TFF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2 (20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uM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) 5'-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GCG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GCT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GGA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TTA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GCT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TTC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TTT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-3'</w:t>
      </w:r>
    </w:p>
    <w:p w14:paraId="77DCBAD6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2 (20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uM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) 5'-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GGC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GCG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CAA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TGT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GCA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-3'</w:t>
      </w:r>
    </w:p>
    <w:p w14:paraId="69F88D2A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TrichP2 (5uM) 5'-6FAM-ACA-AGT-TCG-ATC-TTT-G-MGB-3'</w:t>
      </w:r>
    </w:p>
    <w:p w14:paraId="7F4C73F9" w14:textId="79D9C5D5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ПЦР в реальном времени проводится с использованием реакции объемом 25 мл, содержащей коммерчески доступную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мастермикс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900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нМ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праймеров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TFF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2 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TFR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2 и 80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нМ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зонда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TichP</w:t>
      </w:r>
      <w:proofErr w:type="spellEnd"/>
      <w:r w:rsidRPr="00823780">
        <w:rPr>
          <w:rStyle w:val="FontStyle36"/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 При использовании мастер-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микса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содержащего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урацил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ДНК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гликозилазу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UDG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), ПЦР в реальном времени проводится при 50</w:t>
      </w:r>
      <w:r w:rsidR="00823780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течение 2 минут для активации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UDG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предотвращения любого переносимого загрязнения, затем инкубация при 95</w:t>
      </w:r>
      <w:r w:rsidR="00823780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течение 2 минут, а затем 40 циклов денатурации при 95</w:t>
      </w:r>
      <w:r w:rsidR="00823780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течение 20 секунд и отжига/экстензии при 60</w:t>
      </w:r>
      <w:r w:rsidR="00823780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течение 45 секунд. Флуоресценция регистрируется в зеленом канале в конце каждого этапа отжига/экстензии.</w:t>
      </w:r>
    </w:p>
    <w:p w14:paraId="330A10FE" w14:textId="14061884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Надежная оценка коммерческой версии этого анализа ПЦР в реальном времени была проведена, как описано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Эффингером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др. (2014), с использованием ПЦР в реальном времени после культуры. В этой оценке использовали 833 культивированных образца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смегмы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которые были протестированы пятью лабораториями в США с использованием коммерческого набора для ПЦР в реальном времени с использованием различных методов обработки ДНК, оборудования для ПЦР и условий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циклирования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ПЦР. Также были обработаны пулы, состоящие из одного положительного образца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четырех отрицательных образцов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смегмы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, и 96</w:t>
      </w:r>
      <w:r w:rsidR="00823780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% положительных образцов были обнаружены в этих пулах. При тестировании отдельных образцов общее согласие между пятью участвующими лабораториями составило 95,89</w:t>
      </w:r>
      <w:r w:rsidR="00823780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%. Недавнее исследование, проведенное в Канаде, показало, что обнаружение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методом ПЦР в реальном времени в объединенных препуциальных образцах в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PBS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было более чувствительным, чем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культуральные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методы. Исследование также продемонстрировало отсутствие разницы в обнаружении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от известных инфицированных быков между прямой ПЦР в реальном времени (из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PBS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), культурой/микроскопией или культурой/ПЦР в реальном времени.</w:t>
      </w:r>
    </w:p>
    <w:p w14:paraId="243AABBA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Был разработан еще один метод ПЦР в реальном времени, направленный на ген, кодирующий бета-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тубулин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1 из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 Он доступен на рынке в виде коммерческих наборов. Несмотря на высокую степень сохранности генов бета-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тубулина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у трихомонад, тест заявлен как специфичный, и он обладает широким диапазоном обнаружения изолятов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 Однако существуют лишь ограниченные и неопубликованные данные по оценке этих наборов.</w:t>
      </w:r>
    </w:p>
    <w:p w14:paraId="79DAD509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Рамки ПЦР-диагностики лучше всего определять для конкретного региона и страны с учетом времени транспортировки до диагностической лаборатории, температуры образца, а также оптимизированных методов выделения ДНК и ПЦР, используемых в диагностической лаборатории. В настоящее время наилучшим вариантом является использование опубликованных протоколов (адаптированных к конкретной лаборатории) или коммерческих наборов для ПЦР в реальном времени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на транспортной среде или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PBS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, что гарантирует быстрые предварительные результаты, особенно при использовании обработанных кипятком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лизатов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5B2BABA2" w14:textId="77777777" w:rsidR="006B6EA9" w:rsidRDefault="006B6EA9" w:rsidP="006B6EA9">
      <w:pPr>
        <w:pStyle w:val="Style21"/>
        <w:widowControl/>
        <w:ind w:firstLine="720"/>
        <w:jc w:val="both"/>
        <w:rPr>
          <w:rFonts w:ascii="Times New Roman" w:hAnsi="Times New Roman" w:cs="Times New Roman"/>
        </w:rPr>
      </w:pPr>
    </w:p>
    <w:p w14:paraId="1A3B37C9" w14:textId="77777777" w:rsidR="00C82BDA" w:rsidRPr="006B6EA9" w:rsidRDefault="00C82BDA" w:rsidP="006B6EA9">
      <w:pPr>
        <w:pStyle w:val="Style21"/>
        <w:widowControl/>
        <w:ind w:firstLine="720"/>
        <w:jc w:val="both"/>
        <w:rPr>
          <w:rFonts w:ascii="Times New Roman" w:hAnsi="Times New Roman" w:cs="Times New Roman"/>
        </w:rPr>
      </w:pPr>
    </w:p>
    <w:p w14:paraId="35645F50" w14:textId="08E5DCB0" w:rsidR="006B6EA9" w:rsidRDefault="00007E71" w:rsidP="006B6EA9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lastRenderedPageBreak/>
        <w:t>5</w:t>
      </w:r>
      <w:r w:rsidR="006B6EA9" w:rsidRPr="006B6EA9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.4. Сочетание культуры и ПЦР на 5-дневных культурах </w:t>
      </w:r>
    </w:p>
    <w:p w14:paraId="76087970" w14:textId="77777777" w:rsidR="00823780" w:rsidRPr="006B6EA9" w:rsidRDefault="00823780" w:rsidP="006B6EA9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</w:p>
    <w:p w14:paraId="66A94465" w14:textId="47B7ECE9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Известно, что сочетание методов ПЦР и культуры дает более высокую чувствительность или улучшенную специфичность, и было предложено как наиболее экономически эффективный и практичный подход к оценке б</w:t>
      </w:r>
      <w:r w:rsidR="00823780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ыков перед разведением (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Мичи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др., 2016). Однако также сообщалось, что исследование клинических образцов от быков непосредственно методом ПЦР более чувствительно, чем культура с последующей ПЦР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МакМиллен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Лью", 2006), несмотря на то, что большинство лабораторий обрабатывают культуры в приоритетном порядке.</w:t>
      </w:r>
    </w:p>
    <w:p w14:paraId="06B1C9B6" w14:textId="77777777" w:rsidR="006B6EA9" w:rsidRPr="006B6EA9" w:rsidRDefault="006B6EA9" w:rsidP="00007E71">
      <w:pPr>
        <w:pStyle w:val="Style8"/>
        <w:widowControl/>
        <w:spacing w:line="240" w:lineRule="auto"/>
        <w:ind w:firstLine="720"/>
        <w:rPr>
          <w:rStyle w:val="FontStyle35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Комбинация культуры и ПЦР должна применяться в некоторых конкретных ситуациях, когда специфичность является проблемой, из-за наличия других трихомонад, которые могут привести к ложноположительным результатам в культуре. Учитывая сложность отличия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от других трихомонад на основе морфологии, рекомендуется, чтобы при наличии возможностей для применения методов на основе ДНК, культуры с трихомонадами систематически проверялись методом ПЦР для подтверждения присутствия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6D93F79F" w14:textId="77777777" w:rsidR="006B6EA9" w:rsidRPr="006B6EA9" w:rsidRDefault="006B6EA9" w:rsidP="00007E71">
      <w:pPr>
        <w:pStyle w:val="Style3"/>
        <w:widowControl/>
        <w:ind w:firstLine="720"/>
        <w:jc w:val="both"/>
        <w:rPr>
          <w:rFonts w:ascii="Times New Roman" w:hAnsi="Times New Roman" w:cs="Times New Roman"/>
        </w:rPr>
      </w:pPr>
    </w:p>
    <w:p w14:paraId="608F8AEB" w14:textId="75501451" w:rsidR="006B6EA9" w:rsidRDefault="00007E71" w:rsidP="00007E71">
      <w:pPr>
        <w:pStyle w:val="Style3"/>
        <w:widowControl/>
        <w:ind w:firstLine="720"/>
        <w:jc w:val="both"/>
        <w:rPr>
          <w:rStyle w:val="FontStyle26"/>
          <w:rFonts w:ascii="Times New Roman" w:hAnsi="Times New Roman" w:cs="Times New Roman"/>
          <w:sz w:val="24"/>
          <w:szCs w:val="24"/>
          <w:lang w:val="kk-KZ" w:eastAsia="en-US"/>
        </w:rPr>
      </w:pPr>
      <w:r>
        <w:rPr>
          <w:rStyle w:val="FontStyle26"/>
          <w:rFonts w:ascii="Times New Roman" w:hAnsi="Times New Roman" w:cs="Times New Roman"/>
          <w:sz w:val="24"/>
          <w:szCs w:val="24"/>
          <w:lang w:val="kk-KZ" w:eastAsia="en-US"/>
        </w:rPr>
        <w:t xml:space="preserve">6 </w:t>
      </w:r>
      <w:r w:rsidR="006B6EA9" w:rsidRPr="006B6EA9">
        <w:rPr>
          <w:rStyle w:val="FontStyle26"/>
          <w:rFonts w:ascii="Times New Roman" w:hAnsi="Times New Roman" w:cs="Times New Roman"/>
          <w:sz w:val="24"/>
          <w:szCs w:val="24"/>
          <w:lang w:val="kk-KZ" w:eastAsia="en-US"/>
        </w:rPr>
        <w:t>Серологические тесты</w:t>
      </w:r>
    </w:p>
    <w:p w14:paraId="32F563B9" w14:textId="77777777" w:rsidR="00823780" w:rsidRPr="006B6EA9" w:rsidRDefault="00823780" w:rsidP="00007E71">
      <w:pPr>
        <w:pStyle w:val="Style3"/>
        <w:widowControl/>
        <w:ind w:firstLine="720"/>
        <w:jc w:val="both"/>
        <w:rPr>
          <w:rStyle w:val="FontStyle26"/>
          <w:rFonts w:ascii="Times New Roman" w:hAnsi="Times New Roman" w:cs="Times New Roman"/>
          <w:sz w:val="24"/>
          <w:szCs w:val="24"/>
          <w:lang w:val="kk-KZ" w:eastAsia="en-US"/>
        </w:rPr>
      </w:pPr>
    </w:p>
    <w:p w14:paraId="7DD13275" w14:textId="77777777" w:rsidR="006B6EA9" w:rsidRPr="006B6EA9" w:rsidRDefault="006B6EA9" w:rsidP="00007E71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У быков не развивается выраженный иммунный ответ на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Для диагностики бычьего трихомоноза были разработаны некоторые иммунологические тесты, такие как тест агглютинации слизи и внутрикожный тест ("Райан и др., 1999), а недавно был описан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иммуносорбент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, связывающий антигены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Бондюрант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, 1997).</w:t>
      </w:r>
    </w:p>
    <w:p w14:paraId="066E7D5F" w14:textId="77777777" w:rsidR="006B6EA9" w:rsidRPr="006B6EA9" w:rsidRDefault="006B6EA9" w:rsidP="00823780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Однако эти тесты имеют весьма ограниченное применение из-за низкой чувствительности или специфичности, поэтому их не рекомендуется использовать для выявления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у отдельных животных.</w:t>
      </w:r>
    </w:p>
    <w:p w14:paraId="57CC49A0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У инфицированных коров вырабатываются специфические антитела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IgG</w:t>
      </w:r>
      <w:r w:rsidRPr="00823780">
        <w:rPr>
          <w:rStyle w:val="FontStyle36"/>
          <w:rFonts w:ascii="Times New Roman" w:hAnsi="Times New Roman" w:cs="Times New Roman"/>
          <w:sz w:val="24"/>
          <w:szCs w:val="24"/>
          <w:vertAlign w:val="subscript"/>
          <w:lang w:eastAsia="en-US"/>
        </w:rPr>
        <w:t>1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IgG</w:t>
      </w:r>
      <w:r w:rsidRPr="00823780">
        <w:rPr>
          <w:rStyle w:val="FontStyle36"/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, которые присутствуют во влагалищной слизи и в сыворотке крови, но они не используются в диагностических целях.</w:t>
      </w:r>
    </w:p>
    <w:p w14:paraId="2A5968EF" w14:textId="77777777" w:rsidR="006B6EA9" w:rsidRPr="006B6EA9" w:rsidRDefault="006B6EA9" w:rsidP="006B6EA9">
      <w:pPr>
        <w:pStyle w:val="Style3"/>
        <w:widowControl/>
        <w:ind w:firstLine="720"/>
        <w:jc w:val="both"/>
        <w:rPr>
          <w:rFonts w:ascii="Times New Roman" w:hAnsi="Times New Roman" w:cs="Times New Roman"/>
        </w:rPr>
      </w:pPr>
    </w:p>
    <w:p w14:paraId="431B66F9" w14:textId="7F5891B4" w:rsidR="006B6EA9" w:rsidRPr="006B6EA9" w:rsidRDefault="00007E71" w:rsidP="006B6EA9">
      <w:pPr>
        <w:pStyle w:val="Style3"/>
        <w:widowControl/>
        <w:ind w:firstLine="720"/>
        <w:jc w:val="both"/>
        <w:rPr>
          <w:rStyle w:val="FontStyle26"/>
          <w:rFonts w:ascii="Times New Roman" w:hAnsi="Times New Roman" w:cs="Times New Roman"/>
          <w:sz w:val="24"/>
          <w:szCs w:val="24"/>
          <w:lang w:val="kk-KZ" w:eastAsia="en-US"/>
        </w:rPr>
      </w:pPr>
      <w:r>
        <w:rPr>
          <w:rStyle w:val="FontStyle26"/>
          <w:rFonts w:ascii="Times New Roman" w:hAnsi="Times New Roman" w:cs="Times New Roman"/>
          <w:sz w:val="24"/>
          <w:szCs w:val="24"/>
          <w:lang w:eastAsia="en-US"/>
        </w:rPr>
        <w:t>7</w:t>
      </w:r>
      <w:r w:rsidR="006B6EA9" w:rsidRPr="006B6EA9">
        <w:rPr>
          <w:rStyle w:val="FontStyle2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B6EA9" w:rsidRPr="006B6EA9">
        <w:rPr>
          <w:rStyle w:val="FontStyle26"/>
          <w:rFonts w:ascii="Times New Roman" w:hAnsi="Times New Roman" w:cs="Times New Roman"/>
          <w:sz w:val="24"/>
          <w:szCs w:val="24"/>
          <w:lang w:val="kk-KZ" w:eastAsia="en-US"/>
        </w:rPr>
        <w:t>Требования к вакцинам</w:t>
      </w:r>
    </w:p>
    <w:p w14:paraId="0D4A499C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Fonts w:ascii="Times New Roman" w:hAnsi="Times New Roman" w:cs="Times New Roman"/>
        </w:rPr>
      </w:pPr>
    </w:p>
    <w:p w14:paraId="75F68F67" w14:textId="77777777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Было доказано, что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цельноклеточные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вакцины для коров обеспечивают защиту и доступны на коммерческой основе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Корбейль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", 1994) как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моновалентная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вакцина или часть поливалентной вакцины, также содержащей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Campylobacter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Leptospira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spp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БонДюрант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", 1997). Эти препараты показали эффективность у самок, но не у быков.</w:t>
      </w:r>
    </w:p>
    <w:p w14:paraId="0EE8694B" w14:textId="323D6168" w:rsidR="006B6EA9" w:rsidRPr="006B6EA9" w:rsidRDefault="006B6EA9" w:rsidP="006B6EA9">
      <w:pPr>
        <w:pStyle w:val="Style8"/>
        <w:widowControl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Одним из примеров метода производства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цельноклеточной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вакцины является выращивание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foetus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(культура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VMC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-84) в модифицированной среде 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Даймонда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("</w:t>
      </w:r>
      <w:proofErr w:type="spellStart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Корбейль</w:t>
      </w:r>
      <w:proofErr w:type="spellEnd"/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", 1994) и замораживание культуры при -20°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в течение 60 минут. После оттаивания суспензия 5 </w:t>
      </w:r>
      <w:r w:rsidR="00C82BDA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х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107 организмов/мл в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PBS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добавляется к 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  <w:t>CL</w:t>
      </w:r>
      <w:r w:rsidRPr="006B6EA9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-вакцине.</w:t>
      </w:r>
    </w:p>
    <w:p w14:paraId="051C13ED" w14:textId="77777777" w:rsidR="006B6EA9" w:rsidRPr="006B6EA9" w:rsidRDefault="006B6EA9" w:rsidP="006B6EA9">
      <w:pPr>
        <w:pStyle w:val="Style3"/>
        <w:widowControl/>
        <w:ind w:firstLine="720"/>
        <w:jc w:val="both"/>
        <w:rPr>
          <w:rFonts w:ascii="Times New Roman" w:hAnsi="Times New Roman" w:cs="Times New Roman"/>
        </w:rPr>
      </w:pPr>
    </w:p>
    <w:p w14:paraId="21352EFC" w14:textId="77777777" w:rsidR="006B6EA9" w:rsidRPr="006B6EA9" w:rsidRDefault="006B6EA9" w:rsidP="006B6EA9">
      <w:pPr>
        <w:pStyle w:val="Style3"/>
        <w:widowControl/>
        <w:ind w:firstLine="720"/>
        <w:jc w:val="both"/>
        <w:rPr>
          <w:rFonts w:ascii="Times New Roman" w:hAnsi="Times New Roman" w:cs="Times New Roman"/>
        </w:rPr>
      </w:pPr>
    </w:p>
    <w:p w14:paraId="57DC8041" w14:textId="77777777" w:rsidR="00823780" w:rsidRDefault="00823780">
      <w:pPr>
        <w:widowControl/>
        <w:autoSpaceDE/>
        <w:autoSpaceDN/>
        <w:adjustRightInd/>
        <w:spacing w:after="160" w:line="259" w:lineRule="auto"/>
        <w:rPr>
          <w:rStyle w:val="FontStyle26"/>
          <w:rFonts w:ascii="Times New Roman" w:eastAsiaTheme="minorEastAsia" w:hAnsi="Times New Roman" w:cs="Times New Roman"/>
          <w:sz w:val="24"/>
          <w:szCs w:val="24"/>
          <w:lang w:val="kk-KZ" w:eastAsia="en-US"/>
        </w:rPr>
      </w:pPr>
      <w:r>
        <w:rPr>
          <w:rStyle w:val="FontStyle26"/>
          <w:rFonts w:ascii="Times New Roman" w:hAnsi="Times New Roman" w:cs="Times New Roman"/>
          <w:sz w:val="24"/>
          <w:szCs w:val="24"/>
          <w:lang w:val="kk-KZ" w:eastAsia="en-US"/>
        </w:rPr>
        <w:br w:type="page"/>
      </w:r>
    </w:p>
    <w:p w14:paraId="105842C1" w14:textId="535B2B27" w:rsidR="006B6EA9" w:rsidRDefault="00823780" w:rsidP="00823780">
      <w:pPr>
        <w:pStyle w:val="Style3"/>
        <w:widowControl/>
        <w:ind w:firstLine="720"/>
        <w:jc w:val="center"/>
        <w:rPr>
          <w:rStyle w:val="FontStyle26"/>
          <w:rFonts w:ascii="Times New Roman" w:hAnsi="Times New Roman" w:cs="Times New Roman"/>
          <w:sz w:val="24"/>
          <w:szCs w:val="24"/>
          <w:lang w:val="kk-KZ" w:eastAsia="en-US"/>
        </w:rPr>
      </w:pPr>
      <w:r>
        <w:rPr>
          <w:rStyle w:val="FontStyle26"/>
          <w:rFonts w:ascii="Times New Roman" w:hAnsi="Times New Roman" w:cs="Times New Roman"/>
          <w:sz w:val="24"/>
          <w:szCs w:val="24"/>
          <w:lang w:val="kk-KZ" w:eastAsia="en-US"/>
        </w:rPr>
        <w:lastRenderedPageBreak/>
        <w:t>Библиография</w:t>
      </w:r>
    </w:p>
    <w:p w14:paraId="6B935AAC" w14:textId="77777777" w:rsidR="00823780" w:rsidRPr="006B6EA9" w:rsidRDefault="00823780" w:rsidP="00823780">
      <w:pPr>
        <w:pStyle w:val="Style3"/>
        <w:widowControl/>
        <w:ind w:firstLine="720"/>
        <w:jc w:val="center"/>
        <w:rPr>
          <w:rStyle w:val="FontStyle26"/>
          <w:rFonts w:ascii="Times New Roman" w:hAnsi="Times New Roman" w:cs="Times New Roman"/>
          <w:sz w:val="24"/>
          <w:szCs w:val="24"/>
          <w:lang w:val="kk-KZ" w:eastAsia="en-US"/>
        </w:rPr>
      </w:pPr>
    </w:p>
    <w:p w14:paraId="2505AB59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БОНДЮРАНТ Р.Х. (1997). Патогенез, диагностика и лечение трихомониаза у крупного рогатого скота. </w:t>
      </w:r>
      <w:proofErr w:type="spellStart"/>
      <w:r w:rsidRPr="00823780">
        <w:rPr>
          <w:sz w:val="24"/>
          <w:szCs w:val="24"/>
        </w:rPr>
        <w:t>Вет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Clin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North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Am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Food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Anim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proofErr w:type="gramStart"/>
      <w:r w:rsidRPr="00823780">
        <w:rPr>
          <w:sz w:val="24"/>
          <w:szCs w:val="24"/>
        </w:rPr>
        <w:t>Pract</w:t>
      </w:r>
      <w:proofErr w:type="spellEnd"/>
      <w:r w:rsidRPr="00823780">
        <w:rPr>
          <w:sz w:val="24"/>
          <w:szCs w:val="24"/>
        </w:rPr>
        <w:t>.,</w:t>
      </w:r>
      <w:proofErr w:type="gramEnd"/>
      <w:r w:rsidRPr="00823780">
        <w:rPr>
          <w:sz w:val="24"/>
          <w:szCs w:val="24"/>
        </w:rPr>
        <w:t xml:space="preserve"> 13, 345-361.</w:t>
      </w:r>
    </w:p>
    <w:p w14:paraId="658B48E0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БОРХАРДТ К.А., НОРМАН Б.Б., ТОМАС М.В. И ГАРМОН В.М. (1992). Оценка нового метода культивирования для диагностики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Вет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Med</w:t>
      </w:r>
      <w:proofErr w:type="spellEnd"/>
      <w:r w:rsidRPr="00823780">
        <w:rPr>
          <w:sz w:val="24"/>
          <w:szCs w:val="24"/>
        </w:rPr>
        <w:t>., 87, 104-112.</w:t>
      </w:r>
    </w:p>
    <w:p w14:paraId="2B77A785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БРАЙАН Л.А., КЭМБЕЛЛ Д.Р. И ГАДЖАДХАР А.А. (1999). Влияние температуры на выживание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 в транспортной среде, среде </w:t>
      </w:r>
      <w:proofErr w:type="spellStart"/>
      <w:r w:rsidRPr="00823780">
        <w:rPr>
          <w:sz w:val="24"/>
          <w:szCs w:val="24"/>
        </w:rPr>
        <w:t>Diamond's</w:t>
      </w:r>
      <w:proofErr w:type="spellEnd"/>
      <w:r w:rsidRPr="00823780">
        <w:rPr>
          <w:sz w:val="24"/>
          <w:szCs w:val="24"/>
        </w:rPr>
        <w:t xml:space="preserve"> и </w:t>
      </w:r>
      <w:proofErr w:type="spellStart"/>
      <w:r w:rsidRPr="00823780">
        <w:rPr>
          <w:sz w:val="24"/>
          <w:szCs w:val="24"/>
        </w:rPr>
        <w:t>InPouch</w:t>
      </w:r>
      <w:proofErr w:type="spellEnd"/>
      <w:r w:rsidRPr="00823780">
        <w:rPr>
          <w:sz w:val="24"/>
          <w:szCs w:val="24"/>
        </w:rPr>
        <w:t xml:space="preserve">™ TF. </w:t>
      </w:r>
      <w:proofErr w:type="spellStart"/>
      <w:r w:rsidRPr="00823780">
        <w:rPr>
          <w:sz w:val="24"/>
          <w:szCs w:val="24"/>
        </w:rPr>
        <w:t>Vet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Rec</w:t>
      </w:r>
      <w:proofErr w:type="spellEnd"/>
      <w:r w:rsidRPr="00823780">
        <w:rPr>
          <w:sz w:val="24"/>
          <w:szCs w:val="24"/>
        </w:rPr>
        <w:t>., 144, 227-232.</w:t>
      </w:r>
    </w:p>
    <w:p w14:paraId="2862739B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>БУЛЛЕР Н. И КОРНИ Б. (2013). Трихомоноз крупного рогатого скота. Австралийско-Новозеландская стандартная диагностическая процедура. http://www.agriculture.gov.au/SiteCollectionDocuments/animal/ahl/ANZSDP-Bovine-trichomoniasis.pdf (оценено 1 августа 2017 г.).</w:t>
      </w:r>
    </w:p>
    <w:p w14:paraId="63F9D66D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КАСТЕРИАНО А., МОЛИНИ У., КАНДЖУМБВА К., ХАЙСЕБ С., ФРЕЙ К.Ф. И СЛАПЕТА Ж. (2016). Новый генотип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 от крупного рогатого скота в Южной Африке. Паразитология, 143, 1954-1959.</w:t>
      </w:r>
    </w:p>
    <w:p w14:paraId="02A3FAA1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КАМПЕРО К.М., РОДРИГЕС ДУБРА К., БОЛОНДИ А., КАЧИАТО К., КОБО Э., ПЕРЕС С., ОДЕОН А., ЧИПОЛЛА А. И БОНДУРАНТ Р.Х. (2003). Двухэтапный диагностический подход (культура и ПЦР) для дифференциации трихомонад, не относящихся к </w:t>
      </w:r>
      <w:proofErr w:type="spellStart"/>
      <w:r w:rsidRPr="00823780">
        <w:rPr>
          <w:sz w:val="24"/>
          <w:szCs w:val="24"/>
        </w:rPr>
        <w:t>T.foetus</w:t>
      </w:r>
      <w:proofErr w:type="spellEnd"/>
      <w:r w:rsidRPr="00823780">
        <w:rPr>
          <w:sz w:val="24"/>
          <w:szCs w:val="24"/>
        </w:rPr>
        <w:t xml:space="preserve">, из гениталий девственных быков в Аргентине. </w:t>
      </w:r>
      <w:proofErr w:type="spellStart"/>
      <w:r w:rsidRPr="00823780">
        <w:rPr>
          <w:sz w:val="24"/>
          <w:szCs w:val="24"/>
        </w:rPr>
        <w:t>Вет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Parasitol</w:t>
      </w:r>
      <w:proofErr w:type="spellEnd"/>
      <w:r w:rsidRPr="00823780">
        <w:rPr>
          <w:sz w:val="24"/>
          <w:szCs w:val="24"/>
        </w:rPr>
        <w:t>. 112, 167-175.</w:t>
      </w:r>
    </w:p>
    <w:p w14:paraId="67D29C99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КОРБЕЙЛЬ Л.Б. (1994). Стратегии вакцинации против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Паразитол</w:t>
      </w:r>
      <w:proofErr w:type="spellEnd"/>
      <w:r w:rsidRPr="00823780">
        <w:rPr>
          <w:sz w:val="24"/>
          <w:szCs w:val="24"/>
        </w:rPr>
        <w:t>. Сегодня, 10, 103-106.</w:t>
      </w:r>
    </w:p>
    <w:p w14:paraId="15CE7693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ЭФФИНГЕР Л., ПЕДДИРДИ Л., СИМУНИЧ М., ОБЕРСТ Р., О'КОННЕЛЛ К. И ЛЕЙВА-БАКА И. (2014). Объединение культивированных образцов и сравнение рабочих процессов лабораторий нескольких штатов с использованием системы </w:t>
      </w:r>
      <w:proofErr w:type="spellStart"/>
      <w:r w:rsidRPr="00823780">
        <w:rPr>
          <w:sz w:val="24"/>
          <w:szCs w:val="24"/>
        </w:rPr>
        <w:t>пробоподготовки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MagMAX</w:t>
      </w:r>
      <w:proofErr w:type="spellEnd"/>
      <w:r w:rsidRPr="00823780">
        <w:rPr>
          <w:sz w:val="24"/>
          <w:szCs w:val="24"/>
        </w:rPr>
        <w:t xml:space="preserve"> и реагентов для количественной полимеразной цепной реакции </w:t>
      </w:r>
      <w:proofErr w:type="spellStart"/>
      <w:r w:rsidRPr="00823780">
        <w:rPr>
          <w:sz w:val="24"/>
          <w:szCs w:val="24"/>
        </w:rPr>
        <w:t>VetMAX</w:t>
      </w:r>
      <w:proofErr w:type="spellEnd"/>
      <w:r w:rsidRPr="00823780">
        <w:rPr>
          <w:sz w:val="24"/>
          <w:szCs w:val="24"/>
        </w:rPr>
        <w:t xml:space="preserve"> для выявления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-колонизированных быков. J. </w:t>
      </w:r>
      <w:proofErr w:type="spellStart"/>
      <w:r w:rsidRPr="00823780">
        <w:rPr>
          <w:sz w:val="24"/>
          <w:szCs w:val="24"/>
        </w:rPr>
        <w:t>Vet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Diagn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proofErr w:type="gramStart"/>
      <w:r w:rsidRPr="00823780">
        <w:rPr>
          <w:sz w:val="24"/>
          <w:szCs w:val="24"/>
        </w:rPr>
        <w:t>Invest</w:t>
      </w:r>
      <w:proofErr w:type="spellEnd"/>
      <w:r w:rsidRPr="00823780">
        <w:rPr>
          <w:sz w:val="24"/>
          <w:szCs w:val="24"/>
        </w:rPr>
        <w:t>.,</w:t>
      </w:r>
      <w:proofErr w:type="gramEnd"/>
      <w:r w:rsidRPr="00823780">
        <w:rPr>
          <w:sz w:val="24"/>
          <w:szCs w:val="24"/>
        </w:rPr>
        <w:t xml:space="preserve"> 26, 72-87.</w:t>
      </w:r>
    </w:p>
    <w:p w14:paraId="2CA7997B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ЭЛДЕР ДЖ.К. (1964). Исследование двенадцати штаммов </w:t>
      </w:r>
      <w:proofErr w:type="spellStart"/>
      <w:r w:rsidRPr="00823780">
        <w:rPr>
          <w:sz w:val="24"/>
          <w:szCs w:val="24"/>
        </w:rPr>
        <w:t>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 (</w:t>
      </w:r>
      <w:proofErr w:type="spellStart"/>
      <w:r w:rsidRPr="00823780">
        <w:rPr>
          <w:sz w:val="24"/>
          <w:szCs w:val="24"/>
        </w:rPr>
        <w:t>Reidmuller</w:t>
      </w:r>
      <w:proofErr w:type="spellEnd"/>
      <w:r w:rsidRPr="00823780">
        <w:rPr>
          <w:sz w:val="24"/>
          <w:szCs w:val="24"/>
        </w:rPr>
        <w:t xml:space="preserve">), выделенных в </w:t>
      </w:r>
      <w:proofErr w:type="spellStart"/>
      <w:r w:rsidRPr="00823780">
        <w:rPr>
          <w:sz w:val="24"/>
          <w:szCs w:val="24"/>
        </w:rPr>
        <w:t>Квинсленде</w:t>
      </w:r>
      <w:proofErr w:type="spellEnd"/>
      <w:r w:rsidRPr="00823780">
        <w:rPr>
          <w:sz w:val="24"/>
          <w:szCs w:val="24"/>
        </w:rPr>
        <w:t xml:space="preserve">, и описание нового серотипа, T.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var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brisbane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Куинсл</w:t>
      </w:r>
      <w:proofErr w:type="spellEnd"/>
      <w:r w:rsidRPr="00823780">
        <w:rPr>
          <w:sz w:val="24"/>
          <w:szCs w:val="24"/>
        </w:rPr>
        <w:t xml:space="preserve">. J. </w:t>
      </w:r>
      <w:proofErr w:type="spellStart"/>
      <w:r w:rsidRPr="00823780">
        <w:rPr>
          <w:sz w:val="24"/>
          <w:szCs w:val="24"/>
        </w:rPr>
        <w:t>Agric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Sci</w:t>
      </w:r>
      <w:proofErr w:type="spellEnd"/>
      <w:r w:rsidRPr="00823780">
        <w:rPr>
          <w:sz w:val="24"/>
          <w:szCs w:val="24"/>
        </w:rPr>
        <w:t>., 21, 193-203.</w:t>
      </w:r>
    </w:p>
    <w:p w14:paraId="34B7C060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ФЕЛЛЕЙЗЕН Р.С.Я., ЛАМБЕЛЕТ Н., БАХМАНН П., НИКОЛЕ Ж., МЮЛЛЕР Н. И ГОТТШТЕЙН Б. (1998). Обнаружение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 с помощью ПЦР и иммуноферментного анализа ДНК на основе последовательностей единиц гена </w:t>
      </w:r>
      <w:proofErr w:type="spellStart"/>
      <w:r w:rsidRPr="00823780">
        <w:rPr>
          <w:sz w:val="24"/>
          <w:szCs w:val="24"/>
        </w:rPr>
        <w:t>рРНК</w:t>
      </w:r>
      <w:proofErr w:type="spellEnd"/>
      <w:r w:rsidRPr="00823780">
        <w:rPr>
          <w:sz w:val="24"/>
          <w:szCs w:val="24"/>
        </w:rPr>
        <w:t xml:space="preserve">. J. </w:t>
      </w:r>
      <w:proofErr w:type="spellStart"/>
      <w:r w:rsidRPr="00823780">
        <w:rPr>
          <w:sz w:val="24"/>
          <w:szCs w:val="24"/>
        </w:rPr>
        <w:t>Clin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proofErr w:type="gramStart"/>
      <w:r w:rsidRPr="00823780">
        <w:rPr>
          <w:sz w:val="24"/>
          <w:szCs w:val="24"/>
        </w:rPr>
        <w:t>Микробиол</w:t>
      </w:r>
      <w:proofErr w:type="spellEnd"/>
      <w:r w:rsidRPr="00823780">
        <w:rPr>
          <w:sz w:val="24"/>
          <w:szCs w:val="24"/>
        </w:rPr>
        <w:t>.,</w:t>
      </w:r>
      <w:proofErr w:type="gramEnd"/>
      <w:r w:rsidRPr="00823780">
        <w:rPr>
          <w:sz w:val="24"/>
          <w:szCs w:val="24"/>
        </w:rPr>
        <w:t xml:space="preserve"> 36, 513-519.</w:t>
      </w:r>
    </w:p>
    <w:p w14:paraId="085C01AA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ГРЕН Р.А., БОНДУРАНТ Р.Х., ХУЗАР К.А., УОКЕР Р.Л. И ЛИОН Л.А. (2005). Улучшенный молекулярный анализ на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Вет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proofErr w:type="gramStart"/>
      <w:r w:rsidRPr="00823780">
        <w:rPr>
          <w:sz w:val="24"/>
          <w:szCs w:val="24"/>
        </w:rPr>
        <w:t>Паразитол</w:t>
      </w:r>
      <w:proofErr w:type="spellEnd"/>
      <w:r w:rsidRPr="00823780">
        <w:rPr>
          <w:sz w:val="24"/>
          <w:szCs w:val="24"/>
        </w:rPr>
        <w:t>.,</w:t>
      </w:r>
      <w:proofErr w:type="gramEnd"/>
      <w:r w:rsidRPr="00823780">
        <w:rPr>
          <w:sz w:val="24"/>
          <w:szCs w:val="24"/>
        </w:rPr>
        <w:t xml:space="preserve"> 127, 33-41.</w:t>
      </w:r>
    </w:p>
    <w:p w14:paraId="4CB8819E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ГРЕГОРИ М.В., ЭЛЛИС Б. И РЕДВУД Д.В. (1990). Сравнение методов отбора проб для обнаружения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Vet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Rec</w:t>
      </w:r>
      <w:proofErr w:type="spellEnd"/>
      <w:r w:rsidRPr="00823780">
        <w:rPr>
          <w:sz w:val="24"/>
          <w:szCs w:val="24"/>
        </w:rPr>
        <w:t>., 127, 16.</w:t>
      </w:r>
    </w:p>
    <w:p w14:paraId="5D516057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ХЕЙЗ Д.К., АНДЕРСОН Р.Р. И УОКЕР Р.Л. (2003). Идентификация </w:t>
      </w:r>
      <w:proofErr w:type="spellStart"/>
      <w:r w:rsidRPr="00823780">
        <w:rPr>
          <w:sz w:val="24"/>
          <w:szCs w:val="24"/>
        </w:rPr>
        <w:t>трихомонадных</w:t>
      </w:r>
      <w:proofErr w:type="spellEnd"/>
      <w:r w:rsidRPr="00823780">
        <w:rPr>
          <w:sz w:val="24"/>
          <w:szCs w:val="24"/>
        </w:rPr>
        <w:t xml:space="preserve"> простейших из препуциальной полости крупного рогатого скота с помощью полимеразной цепной реакции и типирования полиморфизма длины </w:t>
      </w:r>
      <w:proofErr w:type="spellStart"/>
      <w:r w:rsidRPr="00823780">
        <w:rPr>
          <w:sz w:val="24"/>
          <w:szCs w:val="24"/>
        </w:rPr>
        <w:t>рестрикционных</w:t>
      </w:r>
      <w:proofErr w:type="spellEnd"/>
      <w:r w:rsidRPr="00823780">
        <w:rPr>
          <w:sz w:val="24"/>
          <w:szCs w:val="24"/>
        </w:rPr>
        <w:t xml:space="preserve"> фрагментов. J. </w:t>
      </w:r>
      <w:proofErr w:type="spellStart"/>
      <w:r w:rsidRPr="00823780">
        <w:rPr>
          <w:sz w:val="24"/>
          <w:szCs w:val="24"/>
        </w:rPr>
        <w:t>Vet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Diagn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proofErr w:type="gramStart"/>
      <w:r w:rsidRPr="00823780">
        <w:rPr>
          <w:sz w:val="24"/>
          <w:szCs w:val="24"/>
        </w:rPr>
        <w:t>Invest</w:t>
      </w:r>
      <w:proofErr w:type="spellEnd"/>
      <w:r w:rsidRPr="00823780">
        <w:rPr>
          <w:sz w:val="24"/>
          <w:szCs w:val="24"/>
        </w:rPr>
        <w:t>.,</w:t>
      </w:r>
      <w:proofErr w:type="gramEnd"/>
      <w:r w:rsidRPr="00823780">
        <w:rPr>
          <w:sz w:val="24"/>
          <w:szCs w:val="24"/>
        </w:rPr>
        <w:t xml:space="preserve"> 15, 390-394.</w:t>
      </w:r>
    </w:p>
    <w:p w14:paraId="45F2C774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КИТТЕЛЬ Д.Р., КАМПЕРО К., ВАН ХУЗАР К.А., РЯН Ж.К. И БОНДУРАНТ Р.Х. (1998). Сравнение диагностических методов для выявления активной инфекции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 у говяжьих телок. J. </w:t>
      </w:r>
      <w:proofErr w:type="spellStart"/>
      <w:r w:rsidRPr="00823780">
        <w:rPr>
          <w:sz w:val="24"/>
          <w:szCs w:val="24"/>
        </w:rPr>
        <w:t>Am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Vet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Med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Assoc</w:t>
      </w:r>
      <w:proofErr w:type="spellEnd"/>
      <w:r w:rsidRPr="00823780">
        <w:rPr>
          <w:sz w:val="24"/>
          <w:szCs w:val="24"/>
        </w:rPr>
        <w:t>., 213,</w:t>
      </w:r>
    </w:p>
    <w:p w14:paraId="0DDA8E40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>519-522.</w:t>
      </w:r>
    </w:p>
    <w:p w14:paraId="148FF050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ЛЕВИН Н.Д. (1973). Трихомонады: Протозойные паразиты домашних животных и человека, </w:t>
      </w:r>
      <w:proofErr w:type="spellStart"/>
      <w:r w:rsidRPr="00823780">
        <w:rPr>
          <w:sz w:val="24"/>
          <w:szCs w:val="24"/>
        </w:rPr>
        <w:t>ed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Burgess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Publishing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Company</w:t>
      </w:r>
      <w:proofErr w:type="spellEnd"/>
      <w:r w:rsidRPr="00823780">
        <w:rPr>
          <w:sz w:val="24"/>
          <w:szCs w:val="24"/>
        </w:rPr>
        <w:t xml:space="preserve">, </w:t>
      </w:r>
      <w:proofErr w:type="spellStart"/>
      <w:r w:rsidRPr="00823780">
        <w:rPr>
          <w:sz w:val="24"/>
          <w:szCs w:val="24"/>
        </w:rPr>
        <w:t>Minnesota</w:t>
      </w:r>
      <w:proofErr w:type="spellEnd"/>
      <w:r w:rsidRPr="00823780">
        <w:rPr>
          <w:sz w:val="24"/>
          <w:szCs w:val="24"/>
        </w:rPr>
        <w:t>, USA, 88-110.</w:t>
      </w:r>
    </w:p>
    <w:p w14:paraId="7102F657" w14:textId="77777777" w:rsidR="006B6EA9" w:rsidRPr="00823780" w:rsidRDefault="006B6EA9" w:rsidP="00823780">
      <w:pPr>
        <w:ind w:firstLine="720"/>
        <w:jc w:val="both"/>
        <w:rPr>
          <w:sz w:val="24"/>
          <w:szCs w:val="24"/>
          <w:lang w:val="en-US"/>
        </w:rPr>
      </w:pPr>
      <w:r w:rsidRPr="00823780">
        <w:rPr>
          <w:sz w:val="24"/>
          <w:szCs w:val="24"/>
        </w:rPr>
        <w:t xml:space="preserve">ЛУН З.-Р. И ГАДЖАДХАР А.А. (1999). Простой и быстрый метод окрашивания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 и </w:t>
      </w:r>
      <w:proofErr w:type="spellStart"/>
      <w:r w:rsidRPr="00823780">
        <w:rPr>
          <w:sz w:val="24"/>
          <w:szCs w:val="24"/>
        </w:rPr>
        <w:t>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vaginalis</w:t>
      </w:r>
      <w:proofErr w:type="spellEnd"/>
      <w:r w:rsidRPr="00823780">
        <w:rPr>
          <w:sz w:val="24"/>
          <w:szCs w:val="24"/>
        </w:rPr>
        <w:t xml:space="preserve">. </w:t>
      </w:r>
      <w:r w:rsidRPr="00823780">
        <w:rPr>
          <w:sz w:val="24"/>
          <w:szCs w:val="24"/>
          <w:lang w:val="en-US"/>
        </w:rPr>
        <w:t xml:space="preserve">J. Vet. </w:t>
      </w:r>
      <w:proofErr w:type="spellStart"/>
      <w:r w:rsidRPr="00823780">
        <w:rPr>
          <w:sz w:val="24"/>
          <w:szCs w:val="24"/>
          <w:lang w:val="en-US"/>
        </w:rPr>
        <w:t>Diagn</w:t>
      </w:r>
      <w:proofErr w:type="spellEnd"/>
      <w:r w:rsidRPr="00823780">
        <w:rPr>
          <w:sz w:val="24"/>
          <w:szCs w:val="24"/>
          <w:lang w:val="en-US"/>
        </w:rPr>
        <w:t xml:space="preserve">. </w:t>
      </w:r>
      <w:proofErr w:type="gramStart"/>
      <w:r w:rsidRPr="00823780">
        <w:rPr>
          <w:sz w:val="24"/>
          <w:szCs w:val="24"/>
          <w:lang w:val="en-US"/>
        </w:rPr>
        <w:t>Invest.,</w:t>
      </w:r>
      <w:proofErr w:type="gramEnd"/>
      <w:r w:rsidRPr="00823780">
        <w:rPr>
          <w:sz w:val="24"/>
          <w:szCs w:val="24"/>
          <w:lang w:val="en-US"/>
        </w:rPr>
        <w:t xml:space="preserve"> 11, 471 -474. </w:t>
      </w:r>
    </w:p>
    <w:p w14:paraId="19B15A2C" w14:textId="44616A82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lastRenderedPageBreak/>
        <w:t>Лун</w:t>
      </w:r>
      <w:r w:rsidRPr="00823780">
        <w:rPr>
          <w:sz w:val="24"/>
          <w:szCs w:val="24"/>
          <w:lang w:val="en-US"/>
        </w:rPr>
        <w:t xml:space="preserve"> </w:t>
      </w:r>
      <w:r w:rsidRPr="00823780">
        <w:rPr>
          <w:sz w:val="24"/>
          <w:szCs w:val="24"/>
        </w:rPr>
        <w:t>З</w:t>
      </w:r>
      <w:r w:rsidRPr="00823780">
        <w:rPr>
          <w:sz w:val="24"/>
          <w:szCs w:val="24"/>
          <w:lang w:val="en-US"/>
        </w:rPr>
        <w:t>.-</w:t>
      </w:r>
      <w:r w:rsidRPr="00823780">
        <w:rPr>
          <w:sz w:val="24"/>
          <w:szCs w:val="24"/>
        </w:rPr>
        <w:t>Р</w:t>
      </w:r>
      <w:r w:rsidRPr="00823780">
        <w:rPr>
          <w:sz w:val="24"/>
          <w:szCs w:val="24"/>
          <w:lang w:val="en-US"/>
        </w:rPr>
        <w:t xml:space="preserve">. </w:t>
      </w:r>
      <w:r w:rsidRPr="00823780">
        <w:rPr>
          <w:sz w:val="24"/>
          <w:szCs w:val="24"/>
        </w:rPr>
        <w:t>и</w:t>
      </w:r>
      <w:r w:rsidRPr="00823780">
        <w:rPr>
          <w:sz w:val="24"/>
          <w:szCs w:val="24"/>
          <w:lang w:val="en-US"/>
        </w:rPr>
        <w:t xml:space="preserve"> </w:t>
      </w:r>
      <w:proofErr w:type="spellStart"/>
      <w:r w:rsidRPr="00823780">
        <w:rPr>
          <w:sz w:val="24"/>
          <w:szCs w:val="24"/>
        </w:rPr>
        <w:t>Гаджадхар</w:t>
      </w:r>
      <w:proofErr w:type="spellEnd"/>
      <w:r w:rsidRPr="00823780">
        <w:rPr>
          <w:sz w:val="24"/>
          <w:szCs w:val="24"/>
          <w:lang w:val="en-US"/>
        </w:rPr>
        <w:t xml:space="preserve"> </w:t>
      </w:r>
      <w:r w:rsidRPr="00823780">
        <w:rPr>
          <w:sz w:val="24"/>
          <w:szCs w:val="24"/>
        </w:rPr>
        <w:t>А</w:t>
      </w:r>
      <w:r w:rsidRPr="00823780">
        <w:rPr>
          <w:sz w:val="24"/>
          <w:szCs w:val="24"/>
          <w:lang w:val="en-US"/>
        </w:rPr>
        <w:t>.-</w:t>
      </w:r>
      <w:r w:rsidRPr="00823780">
        <w:rPr>
          <w:sz w:val="24"/>
          <w:szCs w:val="24"/>
        </w:rPr>
        <w:t>А</w:t>
      </w:r>
      <w:r w:rsidRPr="00823780">
        <w:rPr>
          <w:sz w:val="24"/>
          <w:szCs w:val="24"/>
          <w:lang w:val="en-US"/>
        </w:rPr>
        <w:t xml:space="preserve">. (1999). </w:t>
      </w:r>
      <w:r w:rsidRPr="00823780">
        <w:rPr>
          <w:sz w:val="24"/>
          <w:szCs w:val="24"/>
        </w:rPr>
        <w:t xml:space="preserve">ЛУН З.-Р. И ГАДЖАДХАР А.А. (1999). Простой и быстрый метод окрашивания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 и </w:t>
      </w:r>
      <w:proofErr w:type="spellStart"/>
      <w:r w:rsidRPr="00823780">
        <w:rPr>
          <w:sz w:val="24"/>
          <w:szCs w:val="24"/>
        </w:rPr>
        <w:t>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vaginalis</w:t>
      </w:r>
      <w:proofErr w:type="spellEnd"/>
      <w:r w:rsidRPr="00823780">
        <w:rPr>
          <w:sz w:val="24"/>
          <w:szCs w:val="24"/>
        </w:rPr>
        <w:t xml:space="preserve">. J. </w:t>
      </w:r>
      <w:proofErr w:type="spellStart"/>
      <w:r w:rsidRPr="00823780">
        <w:rPr>
          <w:sz w:val="24"/>
          <w:szCs w:val="24"/>
        </w:rPr>
        <w:t>Vet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Diagn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proofErr w:type="gramStart"/>
      <w:r w:rsidRPr="00823780">
        <w:rPr>
          <w:sz w:val="24"/>
          <w:szCs w:val="24"/>
        </w:rPr>
        <w:t>Invest</w:t>
      </w:r>
      <w:proofErr w:type="spellEnd"/>
      <w:r w:rsidRPr="00823780">
        <w:rPr>
          <w:sz w:val="24"/>
          <w:szCs w:val="24"/>
        </w:rPr>
        <w:t>.,</w:t>
      </w:r>
      <w:proofErr w:type="gramEnd"/>
      <w:r w:rsidRPr="00823780">
        <w:rPr>
          <w:sz w:val="24"/>
          <w:szCs w:val="24"/>
        </w:rPr>
        <w:t xml:space="preserve"> 11, 471 -474.</w:t>
      </w:r>
    </w:p>
    <w:p w14:paraId="43DD197C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ЛУН З.-Р., ПАРКЕР С. И ГАДЖАДХАР А.А. (2000). Сравнение скорости роста </w:t>
      </w:r>
      <w:proofErr w:type="spellStart"/>
      <w:r w:rsidRPr="00823780">
        <w:rPr>
          <w:sz w:val="24"/>
          <w:szCs w:val="24"/>
        </w:rPr>
        <w:t>изолятов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 из различных географических регионов с использованием трех различных </w:t>
      </w:r>
      <w:proofErr w:type="spellStart"/>
      <w:r w:rsidRPr="00823780">
        <w:rPr>
          <w:sz w:val="24"/>
          <w:szCs w:val="24"/>
        </w:rPr>
        <w:t>культуральных</w:t>
      </w:r>
      <w:proofErr w:type="spellEnd"/>
      <w:r w:rsidRPr="00823780">
        <w:rPr>
          <w:sz w:val="24"/>
          <w:szCs w:val="24"/>
        </w:rPr>
        <w:t xml:space="preserve"> сред. </w:t>
      </w:r>
      <w:proofErr w:type="spellStart"/>
      <w:r w:rsidRPr="00823780">
        <w:rPr>
          <w:sz w:val="24"/>
          <w:szCs w:val="24"/>
        </w:rPr>
        <w:t>Вет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proofErr w:type="gramStart"/>
      <w:r w:rsidRPr="00823780">
        <w:rPr>
          <w:sz w:val="24"/>
          <w:szCs w:val="24"/>
        </w:rPr>
        <w:t>Паразитол</w:t>
      </w:r>
      <w:proofErr w:type="spellEnd"/>
      <w:r w:rsidRPr="00823780">
        <w:rPr>
          <w:sz w:val="24"/>
          <w:szCs w:val="24"/>
        </w:rPr>
        <w:t>.,</w:t>
      </w:r>
      <w:proofErr w:type="gramEnd"/>
      <w:r w:rsidRPr="00823780">
        <w:rPr>
          <w:sz w:val="24"/>
          <w:szCs w:val="24"/>
        </w:rPr>
        <w:t xml:space="preserve"> 89, 199-208.</w:t>
      </w:r>
    </w:p>
    <w:p w14:paraId="1427792D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МАКМИЛЛЕН Л. И ЛЕВ А.Е. (2006). Улучшенное обнаружение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 в диагностических образцах крупного рогатого скота с помощью нового анализа ПЦР в реальном времени на основе зондов. </w:t>
      </w:r>
      <w:proofErr w:type="spellStart"/>
      <w:r w:rsidRPr="00823780">
        <w:rPr>
          <w:sz w:val="24"/>
          <w:szCs w:val="24"/>
        </w:rPr>
        <w:t>Вет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proofErr w:type="gramStart"/>
      <w:r w:rsidRPr="00823780">
        <w:rPr>
          <w:sz w:val="24"/>
          <w:szCs w:val="24"/>
        </w:rPr>
        <w:t>Паразитол</w:t>
      </w:r>
      <w:proofErr w:type="spellEnd"/>
      <w:r w:rsidRPr="00823780">
        <w:rPr>
          <w:sz w:val="24"/>
          <w:szCs w:val="24"/>
        </w:rPr>
        <w:t>.,</w:t>
      </w:r>
      <w:proofErr w:type="gramEnd"/>
      <w:r w:rsidRPr="00823780">
        <w:rPr>
          <w:sz w:val="24"/>
          <w:szCs w:val="24"/>
        </w:rPr>
        <w:t xml:space="preserve"> 141, 204-215.</w:t>
      </w:r>
    </w:p>
    <w:p w14:paraId="49605FA1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МИЧИ А.Н., ФАВЕТТО П.Х., КАСТЕЛИЧ Ж. И КОБО Е.Р. (2016). Обзор передающихся половым путем трихомониаза и </w:t>
      </w:r>
      <w:proofErr w:type="spellStart"/>
      <w:r w:rsidRPr="00823780">
        <w:rPr>
          <w:sz w:val="24"/>
          <w:szCs w:val="24"/>
        </w:rPr>
        <w:t>кампилобактериоза</w:t>
      </w:r>
      <w:proofErr w:type="spellEnd"/>
      <w:r w:rsidRPr="00823780">
        <w:rPr>
          <w:sz w:val="24"/>
          <w:szCs w:val="24"/>
        </w:rPr>
        <w:t xml:space="preserve"> крупного рогатого скота, влияющих на репродуктивное здоровье крупного рогатого скота. </w:t>
      </w:r>
      <w:proofErr w:type="spellStart"/>
      <w:r w:rsidRPr="00823780">
        <w:rPr>
          <w:sz w:val="24"/>
          <w:szCs w:val="24"/>
        </w:rPr>
        <w:t>Териогенология</w:t>
      </w:r>
      <w:proofErr w:type="spellEnd"/>
      <w:r w:rsidRPr="00823780">
        <w:rPr>
          <w:sz w:val="24"/>
          <w:szCs w:val="24"/>
        </w:rPr>
        <w:t>, 85, 781 -791.</w:t>
      </w:r>
    </w:p>
    <w:p w14:paraId="11418ABE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ОЙХЕНАРТ Ж., МАРТИНЕС Ф., РАМИРЕС Р., ФОРТ М., И БРЕККИЯ Ж.Д. (2013). Петлевая изотермическая амплификация 5,8S </w:t>
      </w:r>
      <w:proofErr w:type="spellStart"/>
      <w:r w:rsidRPr="00823780">
        <w:rPr>
          <w:sz w:val="24"/>
          <w:szCs w:val="24"/>
        </w:rPr>
        <w:t>рДНК</w:t>
      </w:r>
      <w:proofErr w:type="spellEnd"/>
      <w:r w:rsidRPr="00823780">
        <w:rPr>
          <w:sz w:val="24"/>
          <w:szCs w:val="24"/>
        </w:rPr>
        <w:t xml:space="preserve"> для специфического выявления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Vet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proofErr w:type="gramStart"/>
      <w:r w:rsidRPr="00823780">
        <w:rPr>
          <w:sz w:val="24"/>
          <w:szCs w:val="24"/>
        </w:rPr>
        <w:t>Паразитол</w:t>
      </w:r>
      <w:proofErr w:type="spellEnd"/>
      <w:r w:rsidRPr="00823780">
        <w:rPr>
          <w:sz w:val="24"/>
          <w:szCs w:val="24"/>
        </w:rPr>
        <w:t>.,</w:t>
      </w:r>
      <w:proofErr w:type="gramEnd"/>
      <w:r w:rsidRPr="00823780">
        <w:rPr>
          <w:sz w:val="24"/>
          <w:szCs w:val="24"/>
        </w:rPr>
        <w:t xml:space="preserve"> 193, 59-65.</w:t>
      </w:r>
    </w:p>
    <w:p w14:paraId="1A745A0A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РАЙАН ДЖ.К., СТЭКХАУС Л.Л. И КУИНН В.ДЖ. (1988). Поражения плода и плаценты при аборте крупного рогатого скота, вызванном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Vet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proofErr w:type="gramStart"/>
      <w:r w:rsidRPr="00823780">
        <w:rPr>
          <w:sz w:val="24"/>
          <w:szCs w:val="24"/>
        </w:rPr>
        <w:t>Pathol</w:t>
      </w:r>
      <w:proofErr w:type="spellEnd"/>
      <w:r w:rsidRPr="00823780">
        <w:rPr>
          <w:sz w:val="24"/>
          <w:szCs w:val="24"/>
        </w:rPr>
        <w:t>.,</w:t>
      </w:r>
      <w:proofErr w:type="gramEnd"/>
      <w:r w:rsidRPr="00823780">
        <w:rPr>
          <w:sz w:val="24"/>
          <w:szCs w:val="24"/>
        </w:rPr>
        <w:t xml:space="preserve"> 25, 350-355.</w:t>
      </w:r>
    </w:p>
    <w:p w14:paraId="7CAF0241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РАЙАН Ж.К., УИЛСОН К.Л., БЕНГЕСС Д.Е., СТАОКХАУС Л.Л. И КВИНН В.ДЖ. (1995). </w:t>
      </w:r>
      <w:proofErr w:type="spellStart"/>
      <w:r w:rsidRPr="00823780">
        <w:rPr>
          <w:sz w:val="24"/>
          <w:szCs w:val="24"/>
        </w:rPr>
        <w:t>Иммуногистохимическое</w:t>
      </w:r>
      <w:proofErr w:type="spellEnd"/>
      <w:r w:rsidRPr="00823780">
        <w:rPr>
          <w:sz w:val="24"/>
          <w:szCs w:val="24"/>
        </w:rPr>
        <w:t xml:space="preserve"> обнаружение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 в фиксированных в формалине парафинированных срезах бычьей плаценты и фетального легкого. J. </w:t>
      </w:r>
      <w:proofErr w:type="spellStart"/>
      <w:r w:rsidRPr="00823780">
        <w:rPr>
          <w:sz w:val="24"/>
          <w:szCs w:val="24"/>
        </w:rPr>
        <w:t>Vet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Diagn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proofErr w:type="gramStart"/>
      <w:r w:rsidRPr="00823780">
        <w:rPr>
          <w:sz w:val="24"/>
          <w:szCs w:val="24"/>
        </w:rPr>
        <w:t>Invest</w:t>
      </w:r>
      <w:proofErr w:type="spellEnd"/>
      <w:r w:rsidRPr="00823780">
        <w:rPr>
          <w:sz w:val="24"/>
          <w:szCs w:val="24"/>
        </w:rPr>
        <w:t>.,</w:t>
      </w:r>
      <w:proofErr w:type="gramEnd"/>
      <w:r w:rsidRPr="00823780">
        <w:rPr>
          <w:sz w:val="24"/>
          <w:szCs w:val="24"/>
        </w:rPr>
        <w:t xml:space="preserve"> 7, 98-101.</w:t>
      </w:r>
    </w:p>
    <w:p w14:paraId="60F66289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РАЙАН Ж.К., УИЛСОН К.Л., ВАГНЕР Б., АНДЕРСОН М.Л., БОНДУРАНТ Р.Х., БЕРГЕСС Д.Е., МУТВИРИ Г.К. И КОРБЕЙЛ Л.Б. (1999). Демонстрация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 в наружных половых органах и специфических антител в препуциальных секретах естественно инфицированных быков. </w:t>
      </w:r>
      <w:proofErr w:type="spellStart"/>
      <w:r w:rsidRPr="00823780">
        <w:rPr>
          <w:sz w:val="24"/>
          <w:szCs w:val="24"/>
        </w:rPr>
        <w:t>Вет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proofErr w:type="gramStart"/>
      <w:r w:rsidRPr="00823780">
        <w:rPr>
          <w:sz w:val="24"/>
          <w:szCs w:val="24"/>
        </w:rPr>
        <w:t>Pathol</w:t>
      </w:r>
      <w:proofErr w:type="spellEnd"/>
      <w:r w:rsidRPr="00823780">
        <w:rPr>
          <w:sz w:val="24"/>
          <w:szCs w:val="24"/>
        </w:rPr>
        <w:t>.,</w:t>
      </w:r>
      <w:proofErr w:type="gramEnd"/>
      <w:r w:rsidRPr="00823780">
        <w:rPr>
          <w:sz w:val="24"/>
          <w:szCs w:val="24"/>
        </w:rPr>
        <w:t xml:space="preserve"> 36, 406-411.</w:t>
      </w:r>
    </w:p>
    <w:p w14:paraId="672F0366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СКИРРОУ С.З. И БОНДУРРАНТ Р.Х. (1988). Трихомониаз крупного рогатого скота. </w:t>
      </w:r>
      <w:proofErr w:type="spellStart"/>
      <w:r w:rsidRPr="00823780">
        <w:rPr>
          <w:sz w:val="24"/>
          <w:szCs w:val="24"/>
        </w:rPr>
        <w:t>Vet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proofErr w:type="gramStart"/>
      <w:r w:rsidRPr="00823780">
        <w:rPr>
          <w:sz w:val="24"/>
          <w:szCs w:val="24"/>
        </w:rPr>
        <w:t>Bull</w:t>
      </w:r>
      <w:proofErr w:type="spellEnd"/>
      <w:r w:rsidRPr="00823780">
        <w:rPr>
          <w:sz w:val="24"/>
          <w:szCs w:val="24"/>
        </w:rPr>
        <w:t>.,</w:t>
      </w:r>
      <w:proofErr w:type="gramEnd"/>
      <w:r w:rsidRPr="00823780">
        <w:rPr>
          <w:sz w:val="24"/>
          <w:szCs w:val="24"/>
        </w:rPr>
        <w:t xml:space="preserve"> 58, 591-603.</w:t>
      </w:r>
    </w:p>
    <w:p w14:paraId="11A253E6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СЛАПЕТА Ж., МЮЛЛЕР Н., СТАК К.М., УОКЕР Г., ЛЕВ-ТАБОР А. И ТАЧЕЗИ Ж. (2012). Сравнительный анализ генотипа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 (</w:t>
      </w:r>
      <w:proofErr w:type="spellStart"/>
      <w:r w:rsidRPr="00823780">
        <w:rPr>
          <w:sz w:val="24"/>
          <w:szCs w:val="24"/>
        </w:rPr>
        <w:t>Riedmuller</w:t>
      </w:r>
      <w:proofErr w:type="spellEnd"/>
      <w:r w:rsidRPr="00823780">
        <w:rPr>
          <w:sz w:val="24"/>
          <w:szCs w:val="24"/>
        </w:rPr>
        <w:t xml:space="preserve">, 1928) крупного рогатого скота и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suis</w:t>
      </w:r>
      <w:proofErr w:type="spellEnd"/>
      <w:r w:rsidRPr="00823780">
        <w:rPr>
          <w:sz w:val="24"/>
          <w:szCs w:val="24"/>
        </w:rPr>
        <w:t xml:space="preserve"> (</w:t>
      </w:r>
      <w:proofErr w:type="spellStart"/>
      <w:r w:rsidRPr="00823780">
        <w:rPr>
          <w:sz w:val="24"/>
          <w:szCs w:val="24"/>
        </w:rPr>
        <w:t>Davaine</w:t>
      </w:r>
      <w:proofErr w:type="spellEnd"/>
      <w:r w:rsidRPr="00823780">
        <w:rPr>
          <w:sz w:val="24"/>
          <w:szCs w:val="24"/>
        </w:rPr>
        <w:t xml:space="preserve">, 1875) по 10 локусам ДНК. </w:t>
      </w:r>
      <w:proofErr w:type="spellStart"/>
      <w:r w:rsidRPr="00823780">
        <w:rPr>
          <w:sz w:val="24"/>
          <w:szCs w:val="24"/>
        </w:rPr>
        <w:t>Int</w:t>
      </w:r>
      <w:proofErr w:type="spellEnd"/>
      <w:r w:rsidRPr="00823780">
        <w:rPr>
          <w:sz w:val="24"/>
          <w:szCs w:val="24"/>
        </w:rPr>
        <w:t xml:space="preserve">. J. </w:t>
      </w:r>
      <w:proofErr w:type="spellStart"/>
      <w:proofErr w:type="gramStart"/>
      <w:r w:rsidRPr="00823780">
        <w:rPr>
          <w:sz w:val="24"/>
          <w:szCs w:val="24"/>
        </w:rPr>
        <w:t>Parasitol</w:t>
      </w:r>
      <w:proofErr w:type="spellEnd"/>
      <w:r w:rsidRPr="00823780">
        <w:rPr>
          <w:sz w:val="24"/>
          <w:szCs w:val="24"/>
        </w:rPr>
        <w:t>.,</w:t>
      </w:r>
      <w:proofErr w:type="gramEnd"/>
      <w:r w:rsidRPr="00823780">
        <w:rPr>
          <w:sz w:val="24"/>
          <w:szCs w:val="24"/>
        </w:rPr>
        <w:t xml:space="preserve"> 42, 1143-1149.</w:t>
      </w:r>
    </w:p>
    <w:p w14:paraId="1B794AFD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ТАЧЕЗИ Ж., ТАЧЕЗИ Р., ГАМПЛ В., СЕДИНОВА М., ВАНАКОВА С., ВРЛИК М., ВАН РАНСТ М., ФЛЕГР Ж. И КУЛДАА Ж. (2002). Патоген крупного рогатого скота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 </w:t>
      </w:r>
      <w:proofErr w:type="gramStart"/>
      <w:r w:rsidRPr="00823780">
        <w:rPr>
          <w:sz w:val="24"/>
          <w:szCs w:val="24"/>
        </w:rPr>
        <w:t xml:space="preserve">( </w:t>
      </w:r>
      <w:proofErr w:type="spellStart"/>
      <w:r w:rsidRPr="00823780">
        <w:rPr>
          <w:sz w:val="24"/>
          <w:szCs w:val="24"/>
        </w:rPr>
        <w:t>Ридмюллер</w:t>
      </w:r>
      <w:proofErr w:type="spellEnd"/>
      <w:proofErr w:type="gramEnd"/>
      <w:r w:rsidRPr="00823780">
        <w:rPr>
          <w:sz w:val="24"/>
          <w:szCs w:val="24"/>
        </w:rPr>
        <w:t xml:space="preserve">, 1928) и комменсал свиней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suis</w:t>
      </w:r>
      <w:proofErr w:type="spellEnd"/>
      <w:r w:rsidRPr="00823780">
        <w:rPr>
          <w:sz w:val="24"/>
          <w:szCs w:val="24"/>
        </w:rPr>
        <w:t xml:space="preserve"> ( Груби и </w:t>
      </w:r>
      <w:proofErr w:type="spellStart"/>
      <w:r w:rsidRPr="00823780">
        <w:rPr>
          <w:sz w:val="24"/>
          <w:szCs w:val="24"/>
        </w:rPr>
        <w:t>Делафонд</w:t>
      </w:r>
      <w:proofErr w:type="spellEnd"/>
      <w:r w:rsidRPr="00823780">
        <w:rPr>
          <w:sz w:val="24"/>
          <w:szCs w:val="24"/>
        </w:rPr>
        <w:t xml:space="preserve">, 1843) принадлежат к одному виду. J. </w:t>
      </w:r>
      <w:proofErr w:type="spellStart"/>
      <w:r w:rsidRPr="00823780">
        <w:rPr>
          <w:sz w:val="24"/>
          <w:szCs w:val="24"/>
        </w:rPr>
        <w:t>Eukaryot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proofErr w:type="gramStart"/>
      <w:r w:rsidRPr="00823780">
        <w:rPr>
          <w:sz w:val="24"/>
          <w:szCs w:val="24"/>
        </w:rPr>
        <w:t>Microbiol</w:t>
      </w:r>
      <w:proofErr w:type="spellEnd"/>
      <w:r w:rsidRPr="00823780">
        <w:rPr>
          <w:sz w:val="24"/>
          <w:szCs w:val="24"/>
        </w:rPr>
        <w:t>.,</w:t>
      </w:r>
      <w:proofErr w:type="gramEnd"/>
      <w:r w:rsidRPr="00823780">
        <w:rPr>
          <w:sz w:val="24"/>
          <w:szCs w:val="24"/>
        </w:rPr>
        <w:t xml:space="preserve"> 49, 154-163.</w:t>
      </w:r>
    </w:p>
    <w:p w14:paraId="173E9ABD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ТЕЙЛОР М.А., МАРШАЛЛ Р.Н. И СТЭК М. (1994). Морфологическая дифференциация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 от других простейших из репродуктивного тракта крупного рогатого скота. </w:t>
      </w:r>
      <w:proofErr w:type="spellStart"/>
      <w:r w:rsidRPr="00823780">
        <w:rPr>
          <w:sz w:val="24"/>
          <w:szCs w:val="24"/>
        </w:rPr>
        <w:t>Br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Vet</w:t>
      </w:r>
      <w:proofErr w:type="spellEnd"/>
      <w:r w:rsidRPr="00823780">
        <w:rPr>
          <w:sz w:val="24"/>
          <w:szCs w:val="24"/>
        </w:rPr>
        <w:t>. J., 150, 73-80.</w:t>
      </w:r>
    </w:p>
    <w:p w14:paraId="57C2FB6E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УОРТОН А. И ХОНИГБЕРГ Б.М. (1979). Структура трихомонад, выявленная с помощью сканирующей электронной микроскопии. J. </w:t>
      </w:r>
      <w:proofErr w:type="spellStart"/>
      <w:proofErr w:type="gramStart"/>
      <w:r w:rsidRPr="00823780">
        <w:rPr>
          <w:sz w:val="24"/>
          <w:szCs w:val="24"/>
        </w:rPr>
        <w:t>Protozoot</w:t>
      </w:r>
      <w:proofErr w:type="spellEnd"/>
      <w:r w:rsidRPr="00823780">
        <w:rPr>
          <w:sz w:val="24"/>
          <w:szCs w:val="24"/>
        </w:rPr>
        <w:t>.,</w:t>
      </w:r>
      <w:proofErr w:type="gramEnd"/>
      <w:r w:rsidRPr="00823780">
        <w:rPr>
          <w:sz w:val="24"/>
          <w:szCs w:val="24"/>
        </w:rPr>
        <w:t xml:space="preserve"> 26, 56-62.</w:t>
      </w:r>
    </w:p>
    <w:p w14:paraId="6E34A2B2" w14:textId="77777777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ЯО С. (2012). Оппортунистические инфекции человека, вызванные видами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: мини-обзор. </w:t>
      </w:r>
      <w:proofErr w:type="spellStart"/>
      <w:r w:rsidRPr="00823780">
        <w:rPr>
          <w:sz w:val="24"/>
          <w:szCs w:val="24"/>
        </w:rPr>
        <w:t>Clin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r w:rsidRPr="00823780">
        <w:rPr>
          <w:sz w:val="24"/>
          <w:szCs w:val="24"/>
        </w:rPr>
        <w:t>Microbiol</w:t>
      </w:r>
      <w:proofErr w:type="spellEnd"/>
      <w:r w:rsidRPr="00823780">
        <w:rPr>
          <w:sz w:val="24"/>
          <w:szCs w:val="24"/>
        </w:rPr>
        <w:t>. Новости, 34, 127-131</w:t>
      </w:r>
    </w:p>
    <w:p w14:paraId="74526A8A" w14:textId="683FD7F6" w:rsidR="006B6EA9" w:rsidRPr="00823780" w:rsidRDefault="006B6EA9" w:rsidP="00823780">
      <w:pPr>
        <w:ind w:firstLine="720"/>
        <w:jc w:val="both"/>
        <w:rPr>
          <w:sz w:val="24"/>
          <w:szCs w:val="24"/>
        </w:rPr>
      </w:pPr>
      <w:r w:rsidRPr="00823780">
        <w:rPr>
          <w:sz w:val="24"/>
          <w:szCs w:val="24"/>
        </w:rPr>
        <w:t xml:space="preserve">ЯО С. (2013). Диагностика быков, инфицированных </w:t>
      </w:r>
      <w:proofErr w:type="spellStart"/>
      <w:r w:rsidRPr="00823780">
        <w:rPr>
          <w:sz w:val="24"/>
          <w:szCs w:val="24"/>
        </w:rPr>
        <w:t>Tritrichomonas</w:t>
      </w:r>
      <w:proofErr w:type="spellEnd"/>
      <w:r w:rsidRPr="00823780">
        <w:rPr>
          <w:sz w:val="24"/>
          <w:szCs w:val="24"/>
        </w:rPr>
        <w:t xml:space="preserve"> </w:t>
      </w:r>
      <w:proofErr w:type="spellStart"/>
      <w:r w:rsidRPr="00823780">
        <w:rPr>
          <w:sz w:val="24"/>
          <w:szCs w:val="24"/>
        </w:rPr>
        <w:t>foetus</w:t>
      </w:r>
      <w:proofErr w:type="spellEnd"/>
      <w:r w:rsidRPr="00823780">
        <w:rPr>
          <w:sz w:val="24"/>
          <w:szCs w:val="24"/>
        </w:rPr>
        <w:t xml:space="preserve">, - окончательный подход к искоренению бычьего трихомониаза у крупного рогатого скота в США J. </w:t>
      </w:r>
      <w:proofErr w:type="spellStart"/>
      <w:r w:rsidRPr="00823780">
        <w:rPr>
          <w:sz w:val="24"/>
          <w:szCs w:val="24"/>
        </w:rPr>
        <w:t>Med</w:t>
      </w:r>
      <w:proofErr w:type="spellEnd"/>
      <w:r w:rsidRPr="00823780">
        <w:rPr>
          <w:sz w:val="24"/>
          <w:szCs w:val="24"/>
        </w:rPr>
        <w:t xml:space="preserve">. </w:t>
      </w:r>
      <w:proofErr w:type="spellStart"/>
      <w:proofErr w:type="gramStart"/>
      <w:r w:rsidRPr="00823780">
        <w:rPr>
          <w:sz w:val="24"/>
          <w:szCs w:val="24"/>
        </w:rPr>
        <w:t>Microbiol</w:t>
      </w:r>
      <w:proofErr w:type="spellEnd"/>
      <w:r w:rsidRPr="00823780">
        <w:rPr>
          <w:sz w:val="24"/>
          <w:szCs w:val="24"/>
        </w:rPr>
        <w:t>.,</w:t>
      </w:r>
      <w:proofErr w:type="gramEnd"/>
      <w:r w:rsidRPr="00823780">
        <w:rPr>
          <w:sz w:val="24"/>
          <w:szCs w:val="24"/>
        </w:rPr>
        <w:t xml:space="preserve"> 62, 1-9.</w:t>
      </w:r>
    </w:p>
    <w:p w14:paraId="6949FC0A" w14:textId="77777777" w:rsidR="0087601A" w:rsidRDefault="0087601A" w:rsidP="006B6EA9">
      <w:pPr>
        <w:ind w:firstLine="720"/>
        <w:jc w:val="both"/>
        <w:rPr>
          <w:sz w:val="24"/>
          <w:szCs w:val="24"/>
          <w:lang w:val="kk-KZ"/>
        </w:rPr>
      </w:pPr>
    </w:p>
    <w:p w14:paraId="1C25235F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57CABB5E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1782E668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13CDF4C8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5F345DB1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76FB429D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20376FC8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09C8111E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5B456DFC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11993E55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3EF8F7EE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704C3003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35DAD907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27C4B7CA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40CB767B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588D2C11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3AE06AC8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4E6D55FE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5388DB39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444EED67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22F65E23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608636C2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17EFACB6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60C17BBC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79B4CF48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28810441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788CF844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531D53EB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27294B18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7632A0B2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0F4BC9B9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698677D3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66AFCDA4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0170ED51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644CDCA5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73B983D3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2F0331CF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289AAB4A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50AA0E99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26FEDFD2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1ADD45C5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35CA5F2C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2FB1F533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591873AD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1A1A9EFF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0A526CBD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172248CF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194FDEE1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77CEAAD2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4E7C2489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82BDA" w:rsidRPr="00C82BDA" w14:paraId="5FF8A85C" w14:textId="77777777" w:rsidTr="00C82BDA">
        <w:tc>
          <w:tcPr>
            <w:tcW w:w="9345" w:type="dxa"/>
          </w:tcPr>
          <w:p w14:paraId="394D27B2" w14:textId="37B3421D" w:rsidR="00C82BDA" w:rsidRPr="00C82BDA" w:rsidRDefault="00C82BDA" w:rsidP="00C82BDA">
            <w:pPr>
              <w:jc w:val="right"/>
              <w:rPr>
                <w:b/>
                <w:sz w:val="24"/>
                <w:szCs w:val="24"/>
                <w:lang w:val="kk-KZ"/>
              </w:rPr>
            </w:pPr>
            <w:r w:rsidRPr="00C82BDA">
              <w:rPr>
                <w:b/>
                <w:sz w:val="24"/>
                <w:szCs w:val="24"/>
                <w:lang w:val="kk-KZ"/>
              </w:rPr>
              <w:t>МКС 11.220</w:t>
            </w:r>
          </w:p>
        </w:tc>
      </w:tr>
      <w:tr w:rsidR="00C82BDA" w:rsidRPr="00C82BDA" w14:paraId="6B503587" w14:textId="77777777" w:rsidTr="00C82BDA">
        <w:tc>
          <w:tcPr>
            <w:tcW w:w="9345" w:type="dxa"/>
          </w:tcPr>
          <w:p w14:paraId="51169B4A" w14:textId="77777777" w:rsidR="00C82BDA" w:rsidRPr="00C82BDA" w:rsidRDefault="00C82BDA" w:rsidP="00C82BDA">
            <w:pPr>
              <w:jc w:val="right"/>
              <w:rPr>
                <w:b/>
                <w:sz w:val="24"/>
                <w:szCs w:val="24"/>
                <w:lang w:val="kk-KZ"/>
              </w:rPr>
            </w:pPr>
          </w:p>
        </w:tc>
      </w:tr>
      <w:tr w:rsidR="00C82BDA" w14:paraId="47AA4262" w14:textId="77777777" w:rsidTr="00C82BDA">
        <w:tc>
          <w:tcPr>
            <w:tcW w:w="9345" w:type="dxa"/>
          </w:tcPr>
          <w:p w14:paraId="31D4B180" w14:textId="22E2ECF4" w:rsidR="00C82BDA" w:rsidRDefault="00C82BDA" w:rsidP="00C82BDA">
            <w:pPr>
              <w:jc w:val="both"/>
              <w:rPr>
                <w:sz w:val="24"/>
                <w:szCs w:val="24"/>
                <w:lang w:val="kk-KZ"/>
              </w:rPr>
            </w:pPr>
            <w:r w:rsidRPr="00C82BDA">
              <w:rPr>
                <w:b/>
                <w:sz w:val="24"/>
                <w:szCs w:val="24"/>
                <w:lang w:val="kk-KZ"/>
              </w:rPr>
              <w:t>Ключевые слова: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C82BDA">
              <w:rPr>
                <w:sz w:val="24"/>
                <w:szCs w:val="24"/>
                <w:lang w:val="kk-KZ"/>
              </w:rPr>
              <w:t>лабораторн</w:t>
            </w:r>
            <w:r>
              <w:rPr>
                <w:sz w:val="24"/>
                <w:szCs w:val="24"/>
                <w:lang w:val="kk-KZ"/>
              </w:rPr>
              <w:t xml:space="preserve">ая диагностика трихомоноза, полимеразная цепная реакци, возбудитель, </w:t>
            </w:r>
            <w:r w:rsidRPr="00C82BDA">
              <w:rPr>
                <w:sz w:val="24"/>
                <w:szCs w:val="24"/>
                <w:lang w:val="kk-KZ"/>
              </w:rPr>
              <w:t>культуральн</w:t>
            </w:r>
            <w:r>
              <w:rPr>
                <w:sz w:val="24"/>
                <w:szCs w:val="24"/>
                <w:lang w:val="kk-KZ"/>
              </w:rPr>
              <w:t>ая</w:t>
            </w:r>
            <w:r w:rsidRPr="00C82BDA">
              <w:rPr>
                <w:sz w:val="24"/>
                <w:szCs w:val="24"/>
                <w:lang w:val="kk-KZ"/>
              </w:rPr>
              <w:t xml:space="preserve"> сред</w:t>
            </w:r>
            <w:r>
              <w:rPr>
                <w:sz w:val="24"/>
                <w:szCs w:val="24"/>
                <w:lang w:val="kk-KZ"/>
              </w:rPr>
              <w:t xml:space="preserve">а, </w:t>
            </w:r>
            <w:r w:rsidRPr="00C82BDA">
              <w:rPr>
                <w:sz w:val="24"/>
                <w:szCs w:val="24"/>
                <w:lang w:val="kk-KZ"/>
              </w:rPr>
              <w:t>модифицированн</w:t>
            </w:r>
            <w:r>
              <w:rPr>
                <w:sz w:val="24"/>
                <w:szCs w:val="24"/>
                <w:lang w:val="kk-KZ"/>
              </w:rPr>
              <w:t>ая среда, вакцина, тест</w:t>
            </w:r>
          </w:p>
        </w:tc>
      </w:tr>
      <w:tr w:rsidR="00C82BDA" w14:paraId="77769AFF" w14:textId="77777777" w:rsidTr="00C82BDA">
        <w:tc>
          <w:tcPr>
            <w:tcW w:w="9345" w:type="dxa"/>
          </w:tcPr>
          <w:p w14:paraId="3EE522D8" w14:textId="77777777" w:rsidR="00C82BDA" w:rsidRDefault="00C82BDA" w:rsidP="006B6EA9">
            <w:pPr>
              <w:jc w:val="both"/>
              <w:rPr>
                <w:sz w:val="24"/>
                <w:szCs w:val="24"/>
                <w:lang w:val="kk-KZ"/>
              </w:rPr>
            </w:pPr>
          </w:p>
        </w:tc>
      </w:tr>
    </w:tbl>
    <w:p w14:paraId="0B928B7E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5ABD71F9" w14:textId="77777777" w:rsidR="00C82BDA" w:rsidRDefault="00C82BDA" w:rsidP="00C82BDA">
      <w:pPr>
        <w:ind w:firstLine="720"/>
        <w:jc w:val="both"/>
        <w:rPr>
          <w:sz w:val="24"/>
          <w:szCs w:val="24"/>
          <w:lang w:val="kk-KZ"/>
        </w:rPr>
      </w:pP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82BDA" w:rsidRPr="00C82BDA" w14:paraId="5CD720D1" w14:textId="77777777" w:rsidTr="00A826FA">
        <w:tc>
          <w:tcPr>
            <w:tcW w:w="9345" w:type="dxa"/>
          </w:tcPr>
          <w:p w14:paraId="30CA52CC" w14:textId="77777777" w:rsidR="00C82BDA" w:rsidRPr="00C82BDA" w:rsidRDefault="00C82BDA" w:rsidP="00A826FA">
            <w:pPr>
              <w:jc w:val="right"/>
              <w:rPr>
                <w:b/>
                <w:sz w:val="24"/>
                <w:szCs w:val="24"/>
                <w:lang w:val="kk-KZ"/>
              </w:rPr>
            </w:pPr>
            <w:r w:rsidRPr="00C82BDA">
              <w:rPr>
                <w:b/>
                <w:sz w:val="24"/>
                <w:szCs w:val="24"/>
                <w:lang w:val="kk-KZ"/>
              </w:rPr>
              <w:t>МКС 11.220</w:t>
            </w:r>
          </w:p>
        </w:tc>
      </w:tr>
      <w:tr w:rsidR="00C82BDA" w:rsidRPr="00C82BDA" w14:paraId="235EAA80" w14:textId="77777777" w:rsidTr="00A826FA">
        <w:tc>
          <w:tcPr>
            <w:tcW w:w="9345" w:type="dxa"/>
          </w:tcPr>
          <w:p w14:paraId="4412E16B" w14:textId="77777777" w:rsidR="00C82BDA" w:rsidRPr="00C82BDA" w:rsidRDefault="00C82BDA" w:rsidP="00A826FA">
            <w:pPr>
              <w:jc w:val="right"/>
              <w:rPr>
                <w:b/>
                <w:sz w:val="24"/>
                <w:szCs w:val="24"/>
                <w:lang w:val="kk-KZ"/>
              </w:rPr>
            </w:pPr>
          </w:p>
        </w:tc>
      </w:tr>
      <w:tr w:rsidR="00C82BDA" w14:paraId="356EE107" w14:textId="77777777" w:rsidTr="00A826FA">
        <w:tc>
          <w:tcPr>
            <w:tcW w:w="9345" w:type="dxa"/>
          </w:tcPr>
          <w:p w14:paraId="01BFC82C" w14:textId="77777777" w:rsidR="00C82BDA" w:rsidRDefault="00C82BDA" w:rsidP="00A826FA">
            <w:pPr>
              <w:jc w:val="both"/>
              <w:rPr>
                <w:sz w:val="24"/>
                <w:szCs w:val="24"/>
                <w:lang w:val="kk-KZ"/>
              </w:rPr>
            </w:pPr>
            <w:r w:rsidRPr="00C82BDA">
              <w:rPr>
                <w:b/>
                <w:sz w:val="24"/>
                <w:szCs w:val="24"/>
                <w:lang w:val="kk-KZ"/>
              </w:rPr>
              <w:t>Ключевые слова: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C82BDA">
              <w:rPr>
                <w:sz w:val="24"/>
                <w:szCs w:val="24"/>
                <w:lang w:val="kk-KZ"/>
              </w:rPr>
              <w:t>лабораторн</w:t>
            </w:r>
            <w:r>
              <w:rPr>
                <w:sz w:val="24"/>
                <w:szCs w:val="24"/>
                <w:lang w:val="kk-KZ"/>
              </w:rPr>
              <w:t xml:space="preserve">ая диагностика трихомоноза, полимеразная цепная реакци, возбудитель, </w:t>
            </w:r>
            <w:r w:rsidRPr="00C82BDA">
              <w:rPr>
                <w:sz w:val="24"/>
                <w:szCs w:val="24"/>
                <w:lang w:val="kk-KZ"/>
              </w:rPr>
              <w:t>культуральн</w:t>
            </w:r>
            <w:r>
              <w:rPr>
                <w:sz w:val="24"/>
                <w:szCs w:val="24"/>
                <w:lang w:val="kk-KZ"/>
              </w:rPr>
              <w:t>ая</w:t>
            </w:r>
            <w:r w:rsidRPr="00C82BDA">
              <w:rPr>
                <w:sz w:val="24"/>
                <w:szCs w:val="24"/>
                <w:lang w:val="kk-KZ"/>
              </w:rPr>
              <w:t xml:space="preserve"> сред</w:t>
            </w:r>
            <w:r>
              <w:rPr>
                <w:sz w:val="24"/>
                <w:szCs w:val="24"/>
                <w:lang w:val="kk-KZ"/>
              </w:rPr>
              <w:t xml:space="preserve">а, </w:t>
            </w:r>
            <w:r w:rsidRPr="00C82BDA">
              <w:rPr>
                <w:sz w:val="24"/>
                <w:szCs w:val="24"/>
                <w:lang w:val="kk-KZ"/>
              </w:rPr>
              <w:t>модифицированн</w:t>
            </w:r>
            <w:r>
              <w:rPr>
                <w:sz w:val="24"/>
                <w:szCs w:val="24"/>
                <w:lang w:val="kk-KZ"/>
              </w:rPr>
              <w:t>ая среда, вакцина, тест</w:t>
            </w:r>
          </w:p>
        </w:tc>
      </w:tr>
      <w:tr w:rsidR="00C82BDA" w14:paraId="2F10286C" w14:textId="77777777" w:rsidTr="00A826FA">
        <w:tc>
          <w:tcPr>
            <w:tcW w:w="9345" w:type="dxa"/>
          </w:tcPr>
          <w:p w14:paraId="79BBA75A" w14:textId="77777777" w:rsidR="00C82BDA" w:rsidRDefault="00C82BDA" w:rsidP="00A826FA">
            <w:pPr>
              <w:jc w:val="both"/>
              <w:rPr>
                <w:sz w:val="24"/>
                <w:szCs w:val="24"/>
                <w:lang w:val="kk-KZ"/>
              </w:rPr>
            </w:pPr>
          </w:p>
        </w:tc>
      </w:tr>
    </w:tbl>
    <w:p w14:paraId="19EB9379" w14:textId="77777777" w:rsidR="00C82BDA" w:rsidRPr="006B6EA9" w:rsidRDefault="00C82BDA" w:rsidP="00C82BDA">
      <w:pPr>
        <w:ind w:firstLine="720"/>
        <w:jc w:val="both"/>
        <w:rPr>
          <w:sz w:val="24"/>
          <w:szCs w:val="24"/>
          <w:lang w:val="kk-KZ"/>
        </w:rPr>
      </w:pPr>
    </w:p>
    <w:p w14:paraId="0534EEE5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69B393C0" w14:textId="77777777" w:rsidR="00C82BDA" w:rsidRPr="00C82BDA" w:rsidRDefault="00C82BDA" w:rsidP="00C82BDA">
      <w:pPr>
        <w:widowControl/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29381786" w14:textId="77777777" w:rsidR="00C82BDA" w:rsidRPr="00C82BDA" w:rsidRDefault="00C82BDA" w:rsidP="00C82BDA">
      <w:pPr>
        <w:widowControl/>
        <w:autoSpaceDE/>
        <w:autoSpaceDN/>
        <w:adjustRightInd/>
        <w:ind w:firstLine="567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C82BDA">
        <w:rPr>
          <w:rFonts w:eastAsia="Calibri"/>
          <w:b/>
          <w:bCs/>
          <w:sz w:val="24"/>
          <w:szCs w:val="24"/>
          <w:lang w:eastAsia="en-US"/>
        </w:rPr>
        <w:t>РАЗРАБОТЧИК</w:t>
      </w:r>
    </w:p>
    <w:p w14:paraId="67EB434C" w14:textId="77777777" w:rsidR="00C82BDA" w:rsidRPr="00C82BDA" w:rsidRDefault="00C82BDA" w:rsidP="00C82BDA">
      <w:pPr>
        <w:widowControl/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82BDA">
        <w:rPr>
          <w:rFonts w:eastAsia="Calibri"/>
          <w:sz w:val="24"/>
          <w:szCs w:val="24"/>
          <w:lang w:eastAsia="en-US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4781AFB9" w14:textId="77777777" w:rsidR="00C82BDA" w:rsidRPr="00C82BDA" w:rsidRDefault="00C82BDA" w:rsidP="00C82BDA">
      <w:pPr>
        <w:widowControl/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261"/>
      </w:tblGrid>
      <w:tr w:rsidR="00C82BDA" w:rsidRPr="00C82BDA" w14:paraId="132AB7DA" w14:textId="77777777" w:rsidTr="00A826FA">
        <w:tc>
          <w:tcPr>
            <w:tcW w:w="4957" w:type="dxa"/>
          </w:tcPr>
          <w:p w14:paraId="553F2260" w14:textId="77777777" w:rsidR="00C82BDA" w:rsidRPr="00C82BDA" w:rsidRDefault="00C82BDA" w:rsidP="00C82BDA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C82BDA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Заместитель </w:t>
            </w:r>
          </w:p>
          <w:p w14:paraId="7216925E" w14:textId="77777777" w:rsidR="00C82BDA" w:rsidRPr="00C82BDA" w:rsidRDefault="00C82BDA" w:rsidP="00C82BDA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C82BDA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Генерального директора</w:t>
            </w:r>
          </w:p>
          <w:p w14:paraId="66FA03A7" w14:textId="77777777" w:rsidR="00C82BDA" w:rsidRPr="00C82BDA" w:rsidRDefault="00C82BDA" w:rsidP="00C82BDA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206AFFE7" w14:textId="77777777" w:rsidR="00C82BDA" w:rsidRPr="00C82BDA" w:rsidRDefault="00C82BDA" w:rsidP="00C82BDA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1" w:type="dxa"/>
          </w:tcPr>
          <w:p w14:paraId="43E7F96A" w14:textId="77777777" w:rsidR="00C82BDA" w:rsidRPr="00C82BDA" w:rsidRDefault="00C82BDA" w:rsidP="00C82BDA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  <w:p w14:paraId="35582FB3" w14:textId="77777777" w:rsidR="00C82BDA" w:rsidRPr="00C82BDA" w:rsidRDefault="00C82BDA" w:rsidP="00C82BDA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C82BDA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Е.М. Амирханова</w:t>
            </w:r>
          </w:p>
        </w:tc>
      </w:tr>
      <w:tr w:rsidR="00C82BDA" w:rsidRPr="00C82BDA" w14:paraId="3B1D05B7" w14:textId="77777777" w:rsidTr="00A826FA">
        <w:tc>
          <w:tcPr>
            <w:tcW w:w="4957" w:type="dxa"/>
          </w:tcPr>
          <w:p w14:paraId="68DBE728" w14:textId="77777777" w:rsidR="00C82BDA" w:rsidRPr="00C82BDA" w:rsidRDefault="00C82BDA" w:rsidP="00C82BDA">
            <w:pPr>
              <w:widowControl/>
              <w:autoSpaceDE/>
              <w:autoSpaceDN/>
              <w:adjustRightInd/>
              <w:ind w:firstLine="22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C82BDA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Руководитель </w:t>
            </w:r>
          </w:p>
          <w:p w14:paraId="573FD5E0" w14:textId="77777777" w:rsidR="00C82BDA" w:rsidRPr="00C82BDA" w:rsidRDefault="00C82BDA" w:rsidP="00C82BDA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C82BDA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Департамента разработки НТД</w:t>
            </w:r>
          </w:p>
          <w:p w14:paraId="46FCE53D" w14:textId="77777777" w:rsidR="00C82BDA" w:rsidRPr="00C82BDA" w:rsidRDefault="00C82BDA" w:rsidP="00C82BDA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6EF34074" w14:textId="77777777" w:rsidR="00C82BDA" w:rsidRPr="00C82BDA" w:rsidRDefault="00C82BDA" w:rsidP="00C82BDA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1" w:type="dxa"/>
          </w:tcPr>
          <w:p w14:paraId="04FCA68B" w14:textId="77777777" w:rsidR="00C82BDA" w:rsidRPr="00C82BDA" w:rsidRDefault="00C82BDA" w:rsidP="00C82BDA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  <w:p w14:paraId="6B8DD479" w14:textId="77777777" w:rsidR="00C82BDA" w:rsidRPr="00C82BDA" w:rsidRDefault="00C82BDA" w:rsidP="00C82BDA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C82BDA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А.Н. </w:t>
            </w:r>
            <w:proofErr w:type="spellStart"/>
            <w:r w:rsidRPr="00C82BDA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Сопбеков</w:t>
            </w:r>
            <w:proofErr w:type="spellEnd"/>
          </w:p>
        </w:tc>
      </w:tr>
      <w:tr w:rsidR="00C82BDA" w:rsidRPr="00C82BDA" w14:paraId="02AD9530" w14:textId="77777777" w:rsidTr="00A826FA">
        <w:tc>
          <w:tcPr>
            <w:tcW w:w="4957" w:type="dxa"/>
          </w:tcPr>
          <w:p w14:paraId="63711CB6" w14:textId="77777777" w:rsidR="00C82BDA" w:rsidRPr="00C82BDA" w:rsidRDefault="00C82BDA" w:rsidP="00C82BDA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C82BDA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Ведущий специалист </w:t>
            </w:r>
          </w:p>
          <w:p w14:paraId="05676D27" w14:textId="77777777" w:rsidR="00C82BDA" w:rsidRPr="00C82BDA" w:rsidRDefault="00C82BDA" w:rsidP="00C82BDA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C82BDA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Департамента разработки НТД</w:t>
            </w:r>
          </w:p>
        </w:tc>
        <w:tc>
          <w:tcPr>
            <w:tcW w:w="2126" w:type="dxa"/>
          </w:tcPr>
          <w:p w14:paraId="6BD32E62" w14:textId="77777777" w:rsidR="00C82BDA" w:rsidRPr="00C82BDA" w:rsidRDefault="00C82BDA" w:rsidP="00C82BDA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1" w:type="dxa"/>
          </w:tcPr>
          <w:p w14:paraId="1FA74ECE" w14:textId="77777777" w:rsidR="00C82BDA" w:rsidRPr="00C82BDA" w:rsidRDefault="00C82BDA" w:rsidP="00C82BDA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  <w:p w14:paraId="7086E935" w14:textId="77777777" w:rsidR="00C82BDA" w:rsidRPr="00C82BDA" w:rsidRDefault="00C82BDA" w:rsidP="00C82BDA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C82BDA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А.А. </w:t>
            </w:r>
            <w:proofErr w:type="spellStart"/>
            <w:r w:rsidRPr="00C82BDA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Зиятаева</w:t>
            </w:r>
            <w:proofErr w:type="spellEnd"/>
          </w:p>
        </w:tc>
      </w:tr>
    </w:tbl>
    <w:p w14:paraId="5840FA86" w14:textId="77777777" w:rsidR="00C82BDA" w:rsidRPr="00C82BDA" w:rsidRDefault="00C82BDA" w:rsidP="00C82BDA">
      <w:pPr>
        <w:widowControl/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7D85536F" w14:textId="77777777" w:rsidR="00C82BDA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p w14:paraId="7EDEB84A" w14:textId="77777777" w:rsidR="00C82BDA" w:rsidRPr="006B6EA9" w:rsidRDefault="00C82BDA" w:rsidP="006B6EA9">
      <w:pPr>
        <w:ind w:firstLine="720"/>
        <w:jc w:val="both"/>
        <w:rPr>
          <w:sz w:val="24"/>
          <w:szCs w:val="24"/>
          <w:lang w:val="kk-KZ"/>
        </w:rPr>
      </w:pPr>
    </w:p>
    <w:sectPr w:rsidR="00C82BDA" w:rsidRPr="006B6EA9" w:rsidSect="000B5771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A85D8" w14:textId="77777777" w:rsidR="00A752A7" w:rsidRDefault="00A752A7" w:rsidP="000B5771">
      <w:r>
        <w:separator/>
      </w:r>
    </w:p>
  </w:endnote>
  <w:endnote w:type="continuationSeparator" w:id="0">
    <w:p w14:paraId="67D1EDC6" w14:textId="77777777" w:rsidR="00A752A7" w:rsidRDefault="00A752A7" w:rsidP="000B5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5740114"/>
      <w:docPartObj>
        <w:docPartGallery w:val="Page Numbers (Bottom of Page)"/>
        <w:docPartUnique/>
      </w:docPartObj>
    </w:sdtPr>
    <w:sdtEndPr/>
    <w:sdtContent>
      <w:p w14:paraId="04E4CC66" w14:textId="5BD1AA4B" w:rsidR="000B5771" w:rsidRDefault="000B5771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087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E5511" w14:textId="398632A5" w:rsidR="000B5771" w:rsidRDefault="000B5771" w:rsidP="000B5771">
    <w:pPr>
      <w:pStyle w:val="a5"/>
      <w:pBdr>
        <w:bottom w:val="single" w:sz="12" w:space="1" w:color="auto"/>
      </w:pBdr>
      <w:jc w:val="right"/>
      <w:rPr>
        <w:lang w:val="en-US"/>
      </w:rPr>
    </w:pPr>
  </w:p>
  <w:p w14:paraId="10A0BA57" w14:textId="15B7D30A" w:rsidR="000B5771" w:rsidRPr="000B5771" w:rsidRDefault="000B5771" w:rsidP="000B5771">
    <w:pPr>
      <w:pStyle w:val="a5"/>
      <w:jc w:val="right"/>
      <w:rPr>
        <w:i/>
      </w:rPr>
    </w:pPr>
    <w:r w:rsidRPr="000B5771">
      <w:rPr>
        <w:i/>
      </w:rPr>
      <w:t>Проект, редакция 1</w:t>
    </w:r>
    <w:r w:rsidRPr="000B5771">
      <w:rPr>
        <w:i/>
      </w:rPr>
      <w:tab/>
    </w:r>
    <w:r w:rsidRPr="000B5771">
      <w:rPr>
        <w:i/>
      </w:rPr>
      <w:tab/>
    </w:r>
    <w:sdt>
      <w:sdtPr>
        <w:rPr>
          <w:i/>
        </w:rPr>
        <w:id w:val="417536150"/>
        <w:docPartObj>
          <w:docPartGallery w:val="Page Numbers (Bottom of Page)"/>
          <w:docPartUnique/>
        </w:docPartObj>
      </w:sdtPr>
      <w:sdtEndPr>
        <w:rPr>
          <w:i w:val="0"/>
        </w:rPr>
      </w:sdtEndPr>
      <w:sdtContent>
        <w:r w:rsidRPr="000B5771">
          <w:fldChar w:fldCharType="begin"/>
        </w:r>
        <w:r w:rsidRPr="000B5771">
          <w:instrText>PAGE   \* MERGEFORMAT</w:instrText>
        </w:r>
        <w:r w:rsidRPr="000B5771">
          <w:fldChar w:fldCharType="separate"/>
        </w:r>
        <w:r w:rsidR="00C82BDA">
          <w:rPr>
            <w:noProof/>
          </w:rPr>
          <w:t>3</w:t>
        </w:r>
        <w:r w:rsidRPr="000B5771"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7D2DC" w14:textId="62713589" w:rsidR="00C82BDA" w:rsidRPr="000B5771" w:rsidRDefault="00C82BDA" w:rsidP="000B5771">
    <w:pPr>
      <w:pStyle w:val="a5"/>
      <w:jc w:val="right"/>
      <w:rPr>
        <w:i/>
      </w:rPr>
    </w:pPr>
    <w:sdt>
      <w:sdtPr>
        <w:rPr>
          <w:i/>
        </w:rPr>
        <w:id w:val="1399792970"/>
        <w:docPartObj>
          <w:docPartGallery w:val="Page Numbers (Bottom of Page)"/>
          <w:docPartUnique/>
        </w:docPartObj>
      </w:sdtPr>
      <w:sdtEndPr>
        <w:rPr>
          <w:i w:val="0"/>
        </w:rPr>
      </w:sdtEndPr>
      <w:sdtContent>
        <w:r w:rsidRPr="000B5771">
          <w:fldChar w:fldCharType="begin"/>
        </w:r>
        <w:r w:rsidRPr="000B5771">
          <w:instrText>PAGE   \* MERGEFORMAT</w:instrText>
        </w:r>
        <w:r w:rsidRPr="000B5771">
          <w:fldChar w:fldCharType="separate"/>
        </w:r>
        <w:r w:rsidR="00873087">
          <w:rPr>
            <w:noProof/>
          </w:rPr>
          <w:t>3</w:t>
        </w:r>
        <w:r w:rsidRPr="000B5771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3BBF3" w14:textId="77777777" w:rsidR="00A752A7" w:rsidRDefault="00A752A7" w:rsidP="000B5771">
      <w:r>
        <w:separator/>
      </w:r>
    </w:p>
  </w:footnote>
  <w:footnote w:type="continuationSeparator" w:id="0">
    <w:p w14:paraId="63F4C3CC" w14:textId="77777777" w:rsidR="00A752A7" w:rsidRDefault="00A752A7" w:rsidP="000B5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55793"/>
    <w:multiLevelType w:val="singleLevel"/>
    <w:tmpl w:val="11E01F3E"/>
    <w:lvl w:ilvl="0">
      <w:start w:val="1"/>
      <w:numFmt w:val="lowerRoman"/>
      <w:lvlText w:val="%1)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CC47A97"/>
    <w:multiLevelType w:val="singleLevel"/>
    <w:tmpl w:val="27FA2170"/>
    <w:lvl w:ilvl="0">
      <w:start w:val="2"/>
      <w:numFmt w:val="decimal"/>
      <w:lvlText w:val="1.2.2.%1."/>
      <w:legacy w:legacy="1" w:legacySpace="0" w:legacyIndent="6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6FA7F9E"/>
    <w:multiLevelType w:val="singleLevel"/>
    <w:tmpl w:val="FFFFFFFF"/>
    <w:lvl w:ilvl="0">
      <w:start w:val="2"/>
      <w:numFmt w:val="decimal"/>
      <w:lvlText w:val="1.3.1.%1."/>
      <w:legacy w:legacy="1" w:legacySpace="0" w:legacyIndent="648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">
    <w:nsid w:val="2DE602E3"/>
    <w:multiLevelType w:val="singleLevel"/>
    <w:tmpl w:val="EA24281C"/>
    <w:lvl w:ilvl="0">
      <w:start w:val="1"/>
      <w:numFmt w:val="decimal"/>
      <w:lvlText w:val="1.1.%1."/>
      <w:legacy w:legacy="1" w:legacySpace="0" w:legacyIndent="557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392D28B0"/>
    <w:multiLevelType w:val="singleLevel"/>
    <w:tmpl w:val="1E2025D8"/>
    <w:lvl w:ilvl="0">
      <w:start w:val="1"/>
      <w:numFmt w:val="lowerRoman"/>
      <w:lvlText w:val="%1)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F9C12F7"/>
    <w:multiLevelType w:val="singleLevel"/>
    <w:tmpl w:val="FFFFFFFF"/>
    <w:lvl w:ilvl="0">
      <w:start w:val="3"/>
      <w:numFmt w:val="decimal"/>
      <w:lvlText w:val="1.3.1.%1."/>
      <w:legacy w:legacy="1" w:legacySpace="0" w:legacyIndent="648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6">
    <w:nsid w:val="421979F7"/>
    <w:multiLevelType w:val="singleLevel"/>
    <w:tmpl w:val="FFFFFFFF"/>
    <w:lvl w:ilvl="0">
      <w:start w:val="1"/>
      <w:numFmt w:val="decimal"/>
      <w:lvlText w:val="1.3.1.%1."/>
      <w:legacy w:legacy="1" w:legacySpace="0" w:legacyIndent="648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7">
    <w:nsid w:val="4BCE60AE"/>
    <w:multiLevelType w:val="singleLevel"/>
    <w:tmpl w:val="DBACF3DE"/>
    <w:lvl w:ilvl="0">
      <w:start w:val="2"/>
      <w:numFmt w:val="decimal"/>
      <w:lvlText w:val="1.1.%1."/>
      <w:legacy w:legacy="1" w:legacySpace="0" w:legacyIndent="557"/>
      <w:lvlJc w:val="left"/>
      <w:pPr>
        <w:ind w:left="0" w:firstLine="0"/>
      </w:pPr>
      <w:rPr>
        <w:rFonts w:ascii="Times New Roman" w:hAnsi="Times New Roman" w:cs="Times New Roman" w:hint="default"/>
        <w:lang w:val="ru-RU"/>
      </w:rPr>
    </w:lvl>
  </w:abstractNum>
  <w:abstractNum w:abstractNumId="8">
    <w:nsid w:val="4DD94404"/>
    <w:multiLevelType w:val="multilevel"/>
    <w:tmpl w:val="FA9A8484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9">
    <w:nsid w:val="54DC36B6"/>
    <w:multiLevelType w:val="singleLevel"/>
    <w:tmpl w:val="F5D4672C"/>
    <w:lvl w:ilvl="0">
      <w:start w:val="2"/>
      <w:numFmt w:val="lowerRoman"/>
      <w:lvlText w:val="%1)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5C9D3145"/>
    <w:multiLevelType w:val="multilevel"/>
    <w:tmpl w:val="D43808FC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1">
    <w:nsid w:val="63980F27"/>
    <w:multiLevelType w:val="multilevel"/>
    <w:tmpl w:val="1DFCB46E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9A64185"/>
    <w:multiLevelType w:val="singleLevel"/>
    <w:tmpl w:val="2766FF7C"/>
    <w:lvl w:ilvl="0">
      <w:start w:val="3"/>
      <w:numFmt w:val="decimal"/>
      <w:lvlText w:val="1.1.%1."/>
      <w:legacy w:legacy="1" w:legacySpace="0" w:legacyIndent="55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6BAC7320"/>
    <w:multiLevelType w:val="singleLevel"/>
    <w:tmpl w:val="ECC270BC"/>
    <w:lvl w:ilvl="0">
      <w:start w:val="3"/>
      <w:numFmt w:val="decimal"/>
      <w:lvlText w:val="1.2.2.%1."/>
      <w:legacy w:legacy="1" w:legacySpace="0" w:legacyIndent="6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7"/>
    <w:lvlOverride w:ilvl="0">
      <w:startOverride w:val="2"/>
    </w:lvlOverride>
  </w:num>
  <w:num w:numId="4">
    <w:abstractNumId w:val="12"/>
    <w:lvlOverride w:ilvl="0">
      <w:startOverride w:val="3"/>
    </w:lvlOverride>
  </w:num>
  <w:num w:numId="5">
    <w:abstractNumId w:val="4"/>
    <w:lvlOverride w:ilvl="0">
      <w:startOverride w:val="1"/>
    </w:lvlOverride>
  </w:num>
  <w:num w:numId="6">
    <w:abstractNumId w:val="9"/>
    <w:lvlOverride w:ilvl="0">
      <w:startOverride w:val="2"/>
    </w:lvlOverride>
  </w:num>
  <w:num w:numId="7">
    <w:abstractNumId w:val="1"/>
    <w:lvlOverride w:ilvl="0">
      <w:startOverride w:val="2"/>
    </w:lvlOverride>
  </w:num>
  <w:num w:numId="8">
    <w:abstractNumId w:val="13"/>
    <w:lvlOverride w:ilvl="0">
      <w:startOverride w:val="3"/>
    </w:lvlOverride>
  </w:num>
  <w:num w:numId="9">
    <w:abstractNumId w:val="6"/>
    <w:lvlOverride w:ilvl="0">
      <w:startOverride w:val="1"/>
    </w:lvlOverride>
  </w:num>
  <w:num w:numId="10">
    <w:abstractNumId w:val="2"/>
    <w:lvlOverride w:ilvl="0">
      <w:startOverride w:val="2"/>
    </w:lvlOverride>
  </w:num>
  <w:num w:numId="11">
    <w:abstractNumId w:val="5"/>
    <w:lvlOverride w:ilvl="0">
      <w:startOverride w:val="3"/>
    </w:lvlOverride>
  </w:num>
  <w:num w:numId="12">
    <w:abstractNumId w:val="11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893"/>
    <w:rsid w:val="00007E71"/>
    <w:rsid w:val="000B5771"/>
    <w:rsid w:val="00225D11"/>
    <w:rsid w:val="00236CB9"/>
    <w:rsid w:val="00437910"/>
    <w:rsid w:val="00457E7F"/>
    <w:rsid w:val="004763AA"/>
    <w:rsid w:val="004D490C"/>
    <w:rsid w:val="00511095"/>
    <w:rsid w:val="006B6EA9"/>
    <w:rsid w:val="00823780"/>
    <w:rsid w:val="00873087"/>
    <w:rsid w:val="0087601A"/>
    <w:rsid w:val="00885F55"/>
    <w:rsid w:val="009F645C"/>
    <w:rsid w:val="00A35D7D"/>
    <w:rsid w:val="00A400F3"/>
    <w:rsid w:val="00A752A7"/>
    <w:rsid w:val="00C82BDA"/>
    <w:rsid w:val="00D44893"/>
    <w:rsid w:val="00E26B7A"/>
    <w:rsid w:val="00F7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9850B"/>
  <w15:chartTrackingRefBased/>
  <w15:docId w15:val="{3A0021D7-26F6-487E-A23C-BA7419F3F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4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B57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7">
    <w:name w:val="heading 7"/>
    <w:basedOn w:val="a"/>
    <w:next w:val="a"/>
    <w:link w:val="70"/>
    <w:semiHidden/>
    <w:unhideWhenUsed/>
    <w:qFormat/>
    <w:rsid w:val="009F645C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9F645C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customStyle="1" w:styleId="11">
    <w:name w:val="Без интервала1"/>
    <w:rsid w:val="0087601A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FontStyle124">
    <w:name w:val="Font Style124"/>
    <w:uiPriority w:val="99"/>
    <w:rsid w:val="0087601A"/>
    <w:rPr>
      <w:rFonts w:ascii="Arial" w:hAnsi="Arial" w:cs="Arial" w:hint="default"/>
      <w:b/>
      <w:bCs/>
      <w:color w:val="000000"/>
      <w:sz w:val="22"/>
      <w:szCs w:val="22"/>
    </w:rPr>
  </w:style>
  <w:style w:type="paragraph" w:customStyle="1" w:styleId="Style3">
    <w:name w:val="Style3"/>
    <w:basedOn w:val="a"/>
    <w:uiPriority w:val="99"/>
    <w:rsid w:val="006B6EA9"/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6B6EA9"/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6B6EA9"/>
    <w:pPr>
      <w:spacing w:line="20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6B6EA9"/>
    <w:rPr>
      <w:rFonts w:ascii="Arial" w:eastAsiaTheme="minorEastAsia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6B6EA9"/>
    <w:pPr>
      <w:spacing w:line="44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2">
    <w:name w:val="Style12"/>
    <w:basedOn w:val="a"/>
    <w:uiPriority w:val="99"/>
    <w:rsid w:val="006B6EA9"/>
    <w:pPr>
      <w:spacing w:line="211" w:lineRule="exact"/>
      <w:ind w:hanging="413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6B6EA9"/>
    <w:pPr>
      <w:spacing w:line="206" w:lineRule="exact"/>
      <w:jc w:val="center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6B6EA9"/>
    <w:pPr>
      <w:spacing w:line="182" w:lineRule="exact"/>
      <w:jc w:val="center"/>
    </w:pPr>
    <w:rPr>
      <w:rFonts w:ascii="Arial" w:eastAsiaTheme="minorEastAsia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6B6EA9"/>
    <w:rPr>
      <w:rFonts w:ascii="Arial" w:eastAsiaTheme="minorEastAsia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6B6EA9"/>
    <w:pPr>
      <w:spacing w:line="185" w:lineRule="exact"/>
      <w:jc w:val="center"/>
    </w:pPr>
    <w:rPr>
      <w:rFonts w:ascii="Arial" w:eastAsiaTheme="minorEastAsia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6B6EA9"/>
    <w:rPr>
      <w:rFonts w:ascii="Arial" w:eastAsiaTheme="minorEastAsia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6B6EA9"/>
    <w:rPr>
      <w:rFonts w:ascii="Arial" w:eastAsiaTheme="minorEastAsia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6B6EA9"/>
    <w:rPr>
      <w:rFonts w:ascii="Arial" w:eastAsiaTheme="minorEastAsia" w:hAnsi="Arial" w:cs="Arial"/>
      <w:sz w:val="24"/>
      <w:szCs w:val="24"/>
    </w:rPr>
  </w:style>
  <w:style w:type="paragraph" w:customStyle="1" w:styleId="Style21">
    <w:name w:val="Style21"/>
    <w:basedOn w:val="a"/>
    <w:uiPriority w:val="99"/>
    <w:rsid w:val="006B6EA9"/>
    <w:rPr>
      <w:rFonts w:ascii="Arial" w:eastAsiaTheme="minorEastAsia" w:hAnsi="Arial" w:cs="Arial"/>
      <w:sz w:val="24"/>
      <w:szCs w:val="24"/>
    </w:rPr>
  </w:style>
  <w:style w:type="character" w:customStyle="1" w:styleId="FontStyle26">
    <w:name w:val="Font Style26"/>
    <w:basedOn w:val="a0"/>
    <w:uiPriority w:val="99"/>
    <w:rsid w:val="006B6EA9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27">
    <w:name w:val="Font Style27"/>
    <w:basedOn w:val="a0"/>
    <w:uiPriority w:val="99"/>
    <w:rsid w:val="006B6EA9"/>
    <w:rPr>
      <w:rFonts w:ascii="Arial" w:hAnsi="Arial" w:cs="Arial" w:hint="default"/>
      <w:color w:val="000000"/>
      <w:sz w:val="16"/>
      <w:szCs w:val="16"/>
    </w:rPr>
  </w:style>
  <w:style w:type="character" w:customStyle="1" w:styleId="FontStyle29">
    <w:name w:val="Font Style29"/>
    <w:basedOn w:val="a0"/>
    <w:uiPriority w:val="99"/>
    <w:rsid w:val="006B6EA9"/>
    <w:rPr>
      <w:rFonts w:ascii="Arial" w:hAnsi="Arial" w:cs="Arial" w:hint="default"/>
      <w:i/>
      <w:iCs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6B6EA9"/>
    <w:rPr>
      <w:rFonts w:ascii="Arial" w:hAnsi="Arial" w:cs="Arial" w:hint="default"/>
      <w:b/>
      <w:bCs/>
      <w:i/>
      <w:iCs/>
      <w:color w:val="000000"/>
      <w:sz w:val="16"/>
      <w:szCs w:val="16"/>
    </w:rPr>
  </w:style>
  <w:style w:type="character" w:customStyle="1" w:styleId="FontStyle31">
    <w:name w:val="Font Style31"/>
    <w:basedOn w:val="a0"/>
    <w:uiPriority w:val="99"/>
    <w:rsid w:val="006B6EA9"/>
    <w:rPr>
      <w:rFonts w:ascii="Arial" w:hAnsi="Arial" w:cs="Arial" w:hint="default"/>
      <w:color w:val="000000"/>
      <w:sz w:val="16"/>
      <w:szCs w:val="16"/>
    </w:rPr>
  </w:style>
  <w:style w:type="character" w:customStyle="1" w:styleId="FontStyle33">
    <w:name w:val="Font Style33"/>
    <w:basedOn w:val="a0"/>
    <w:uiPriority w:val="99"/>
    <w:rsid w:val="006B6EA9"/>
    <w:rPr>
      <w:rFonts w:ascii="Arial" w:hAnsi="Arial" w:cs="Arial" w:hint="default"/>
      <w:smallCaps/>
      <w:color w:val="000000"/>
      <w:sz w:val="16"/>
      <w:szCs w:val="16"/>
    </w:rPr>
  </w:style>
  <w:style w:type="character" w:customStyle="1" w:styleId="FontStyle34">
    <w:name w:val="Font Style34"/>
    <w:basedOn w:val="a0"/>
    <w:uiPriority w:val="99"/>
    <w:rsid w:val="006B6EA9"/>
    <w:rPr>
      <w:rFonts w:ascii="Arial" w:hAnsi="Arial" w:cs="Arial" w:hint="default"/>
      <w:b/>
      <w:bCs/>
      <w:color w:val="000000"/>
      <w:sz w:val="16"/>
      <w:szCs w:val="16"/>
    </w:rPr>
  </w:style>
  <w:style w:type="character" w:customStyle="1" w:styleId="FontStyle35">
    <w:name w:val="Font Style35"/>
    <w:basedOn w:val="a0"/>
    <w:uiPriority w:val="99"/>
    <w:rsid w:val="006B6EA9"/>
    <w:rPr>
      <w:rFonts w:ascii="Arial" w:hAnsi="Arial" w:cs="Arial" w:hint="default"/>
      <w:i/>
      <w:iCs/>
      <w:color w:val="000000"/>
      <w:sz w:val="16"/>
      <w:szCs w:val="16"/>
    </w:rPr>
  </w:style>
  <w:style w:type="character" w:customStyle="1" w:styleId="FontStyle36">
    <w:name w:val="Font Style36"/>
    <w:basedOn w:val="a0"/>
    <w:uiPriority w:val="99"/>
    <w:rsid w:val="006B6EA9"/>
    <w:rPr>
      <w:rFonts w:ascii="Arial" w:hAnsi="Arial" w:cs="Arial" w:hint="default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B577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0B57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5771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0B577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5771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table" w:styleId="a7">
    <w:name w:val="Table Grid"/>
    <w:basedOn w:val="a1"/>
    <w:uiPriority w:val="39"/>
    <w:rsid w:val="00C82B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7"/>
    <w:uiPriority w:val="39"/>
    <w:rsid w:val="00C82BDA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17</Pages>
  <Words>6282</Words>
  <Characters>35809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dc:description/>
  <cp:lastModifiedBy>Карлыгаш</cp:lastModifiedBy>
  <cp:revision>14</cp:revision>
  <dcterms:created xsi:type="dcterms:W3CDTF">2023-06-16T10:12:00Z</dcterms:created>
  <dcterms:modified xsi:type="dcterms:W3CDTF">2023-06-22T23:22:00Z</dcterms:modified>
</cp:coreProperties>
</file>